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70" w:rsidRDefault="00C64070" w:rsidP="00C64070">
      <w:pPr>
        <w:pStyle w:val="Default"/>
      </w:pPr>
    </w:p>
    <w:p w:rsidR="00C64070" w:rsidRDefault="00C64070" w:rsidP="00C64070">
      <w:pPr>
        <w:pStyle w:val="Default"/>
        <w:ind w:left="720"/>
        <w:rPr>
          <w:color w:val="auto"/>
        </w:rPr>
      </w:pPr>
      <w:bookmarkStart w:id="0" w:name="_GoBack"/>
      <w:bookmarkEnd w:id="0"/>
    </w:p>
    <w:p w:rsidR="00C64070" w:rsidRDefault="00C64070" w:rsidP="00C64070">
      <w:pPr>
        <w:pStyle w:val="Default"/>
        <w:ind w:left="720"/>
        <w:rPr>
          <w:noProof/>
        </w:rPr>
      </w:pPr>
      <w:r>
        <w:rPr>
          <w:rFonts w:cstheme="minorBidi"/>
          <w:noProof/>
        </w:rPr>
        <w:drawing>
          <wp:inline distT="0" distB="0" distL="0" distR="0">
            <wp:extent cx="2038350" cy="523875"/>
            <wp:effectExtent l="0" t="0" r="0" b="9525"/>
            <wp:docPr id="2" name="Picture 2" descr="Single-Brand-Logo.png (1514Ã3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gle-Brand-Logo.png (1514Ã387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  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F0575EF" wp14:editId="5F8A0BAB">
            <wp:extent cx="1952625" cy="657225"/>
            <wp:effectExtent l="0" t="0" r="9525" b="9525"/>
            <wp:docPr id="1" name="Picture 1" descr="Logo-MHRA-strapline.jpg (205Ã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HRA-strapline.jpg (205Ã6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70" w:rsidRDefault="00C64070" w:rsidP="00C64070">
      <w:pPr>
        <w:pStyle w:val="Default"/>
        <w:ind w:left="5760"/>
        <w:rPr>
          <w:rFonts w:cstheme="minorBidi"/>
          <w:color w:val="auto"/>
          <w:szCs w:val="22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</w:t>
      </w:r>
    </w:p>
    <w:p w:rsidR="00C64070" w:rsidRDefault="00C64070" w:rsidP="00C64070">
      <w:pPr>
        <w:pStyle w:val="Default"/>
        <w:rPr>
          <w:rFonts w:cstheme="minorBidi"/>
          <w:color w:val="auto"/>
          <w:szCs w:val="22"/>
        </w:rPr>
      </w:pPr>
    </w:p>
    <w:p w:rsidR="00C64070" w:rsidRDefault="00C64070" w:rsidP="00C64070">
      <w:pPr>
        <w:pStyle w:val="Default"/>
        <w:ind w:left="720"/>
        <w:jc w:val="both"/>
        <w:rPr>
          <w:color w:val="auto"/>
        </w:rPr>
      </w:pPr>
      <w:r>
        <w:t xml:space="preserve">Changes are coming to the way in which MHRA ensures the safety and quality of medical devices. A series of improvements are being made to modernise </w:t>
      </w:r>
    </w:p>
    <w:p w:rsidR="00C64070" w:rsidRDefault="00C64070" w:rsidP="00C64070">
      <w:pPr>
        <w:pStyle w:val="Default"/>
        <w:ind w:left="720"/>
        <w:jc w:val="both"/>
        <w:rPr>
          <w:color w:val="auto"/>
        </w:rPr>
      </w:pPr>
      <w:r>
        <w:t xml:space="preserve">the current system that will ensure better protection of public health and patient safety. The new Regulation for Medical Devices (MDR), which </w:t>
      </w:r>
      <w:proofErr w:type="gramStart"/>
      <w:r>
        <w:t>entered into</w:t>
      </w:r>
      <w:proofErr w:type="gramEnd"/>
      <w:r>
        <w:t xml:space="preserve"> </w:t>
      </w:r>
    </w:p>
    <w:p w:rsidR="00C64070" w:rsidRDefault="00C64070" w:rsidP="00C64070">
      <w:pPr>
        <w:pStyle w:val="Default"/>
        <w:ind w:left="720"/>
        <w:jc w:val="both"/>
        <w:rPr>
          <w:color w:val="auto"/>
        </w:rPr>
      </w:pPr>
      <w:r>
        <w:t xml:space="preserve">force on 25th May 2017, </w:t>
      </w:r>
      <w:r>
        <w:rPr>
          <w:color w:val="0B0C0C"/>
        </w:rPr>
        <w:t>are a balancing act of proportionate responsibility and an increasingly technological approach to healthcare</w:t>
      </w:r>
    </w:p>
    <w:p w:rsidR="00C64070" w:rsidRDefault="00C64070" w:rsidP="00C64070">
      <w:pPr>
        <w:pStyle w:val="Default"/>
        <w:ind w:left="720"/>
        <w:jc w:val="both"/>
      </w:pPr>
      <w:r>
        <w:rPr>
          <w:color w:val="auto"/>
        </w:rPr>
        <w:t xml:space="preserve"> </w:t>
      </w:r>
      <w:r>
        <w:t>(</w:t>
      </w:r>
      <w:hyperlink r:id="rId6" w:history="1">
        <w:r>
          <w:rPr>
            <w:rStyle w:val="Hyperlink"/>
          </w:rPr>
          <w:t>https://www.gov.uk/guidance/medical-devices-eu-regulations-for-mdr-and-ivdr</w:t>
        </w:r>
      </w:hyperlink>
      <w:r>
        <w:t>)</w:t>
      </w:r>
      <w:r>
        <w:rPr>
          <w:color w:val="0B0C0C"/>
        </w:rPr>
        <w:t>.</w:t>
      </w:r>
    </w:p>
    <w:p w:rsidR="00C64070" w:rsidRDefault="00C64070" w:rsidP="00C64070">
      <w:pPr>
        <w:pStyle w:val="Default"/>
        <w:ind w:left="720"/>
        <w:jc w:val="both"/>
      </w:pPr>
    </w:p>
    <w:p w:rsidR="00C64070" w:rsidRDefault="00C64070" w:rsidP="00C64070">
      <w:pPr>
        <w:pStyle w:val="Default"/>
        <w:ind w:left="720"/>
        <w:jc w:val="both"/>
        <w:rPr>
          <w:color w:val="auto"/>
          <w:sz w:val="29"/>
          <w:szCs w:val="29"/>
          <w:shd w:val="clear" w:color="auto" w:fill="FFFFFF"/>
        </w:rPr>
      </w:pPr>
      <w:r>
        <w:t>PMG members maybe interested in MHRA’s introductory</w:t>
      </w:r>
      <w:r>
        <w:rPr>
          <w:color w:val="0B0C0C"/>
          <w:sz w:val="29"/>
          <w:szCs w:val="29"/>
          <w:shd w:val="clear" w:color="auto" w:fill="FFFFFF"/>
        </w:rPr>
        <w:t xml:space="preserve"> interactive guide to</w:t>
      </w:r>
      <w:r>
        <w:t xml:space="preserve"> </w:t>
      </w:r>
      <w:r>
        <w:rPr>
          <w:color w:val="0B0C0C"/>
          <w:sz w:val="29"/>
          <w:szCs w:val="29"/>
          <w:shd w:val="clear" w:color="auto" w:fill="FFFFFF"/>
        </w:rPr>
        <w:t>the </w:t>
      </w:r>
      <w:hyperlink r:id="rId7" w:history="1">
        <w:r>
          <w:rPr>
            <w:rStyle w:val="Hyperlink"/>
            <w:color w:val="2B8CC4"/>
            <w:bdr w:val="none" w:sz="0" w:space="0" w:color="auto" w:frame="1"/>
          </w:rPr>
          <w:t>new EU Regulations for medical devices (MDR)</w:t>
        </w:r>
      </w:hyperlink>
      <w:r>
        <w:t xml:space="preserve"> </w:t>
      </w:r>
      <w:r>
        <w:rPr>
          <w:color w:val="auto"/>
        </w:rPr>
        <w:t>.</w:t>
      </w:r>
    </w:p>
    <w:p w:rsidR="00C64070" w:rsidRDefault="00C64070" w:rsidP="00C64070">
      <w:pPr>
        <w:rPr>
          <w:rFonts w:ascii="Arial" w:hAnsi="Arial" w:cs="Arial"/>
          <w:sz w:val="24"/>
          <w:szCs w:val="24"/>
        </w:rPr>
      </w:pPr>
    </w:p>
    <w:p w:rsidR="00CA018F" w:rsidRDefault="00CA018F"/>
    <w:sectPr w:rsidR="00CA0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70"/>
    <w:rsid w:val="00C64070"/>
    <w:rsid w:val="00C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94EC"/>
  <w15:chartTrackingRefBased/>
  <w15:docId w15:val="{503562C1-98C9-4672-B2D6-4D557BA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0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070"/>
    <w:rPr>
      <w:color w:val="0563C1"/>
      <w:u w:val="single"/>
    </w:rPr>
  </w:style>
  <w:style w:type="paragraph" w:customStyle="1" w:styleId="Default">
    <w:name w:val="Default"/>
    <w:basedOn w:val="Normal"/>
    <w:rsid w:val="00C6407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attachment-inline">
    <w:name w:val="attachment-inline"/>
    <w:basedOn w:val="DefaultParagraphFont"/>
    <w:rsid w:val="00C6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uploads/system/uploads/attachment_data/file/640404/MDR_IVDR_guidance_Print_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medical-devices-eu-regulations-for-mdr-and-ivd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Cacou, Crina</dc:creator>
  <cp:keywords/>
  <dc:description/>
  <cp:lastModifiedBy>Cacou, Crina</cp:lastModifiedBy>
  <cp:revision>1</cp:revision>
  <dcterms:created xsi:type="dcterms:W3CDTF">2018-10-17T08:58:00Z</dcterms:created>
  <dcterms:modified xsi:type="dcterms:W3CDTF">2018-10-17T09:01:00Z</dcterms:modified>
</cp:coreProperties>
</file>