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D9E" w:rsidRDefault="00491D9E" w:rsidP="00491D9E">
      <w:pPr>
        <w:pStyle w:val="Title"/>
      </w:pPr>
      <w:r w:rsidRPr="009E3C05">
        <w:drawing>
          <wp:anchor distT="0" distB="180340" distL="114300" distR="114300" simplePos="0" relativeHeight="251659264" behindDoc="0" locked="0" layoutInCell="1" allowOverlap="1" wp14:anchorId="64D69D49" wp14:editId="185CF48E">
            <wp:simplePos x="2231390" y="914400"/>
            <wp:positionH relativeFrom="column">
              <wp:align>center</wp:align>
            </wp:positionH>
            <wp:positionV relativeFrom="margin">
              <wp:align>top</wp:align>
            </wp:positionV>
            <wp:extent cx="3193200" cy="691200"/>
            <wp:effectExtent l="0" t="0" r="762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Word - final 27.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93200" cy="691200"/>
                    </a:xfrm>
                    <a:prstGeom prst="rect">
                      <a:avLst/>
                    </a:prstGeom>
                  </pic:spPr>
                </pic:pic>
              </a:graphicData>
            </a:graphic>
            <wp14:sizeRelH relativeFrom="margin">
              <wp14:pctWidth>0</wp14:pctWidth>
            </wp14:sizeRelH>
            <wp14:sizeRelV relativeFrom="margin">
              <wp14:pctHeight>0</wp14:pctHeight>
            </wp14:sizeRelV>
          </wp:anchor>
        </w:drawing>
      </w:r>
      <w:r w:rsidRPr="009E3C05">
        <w:t>Job Description</w:t>
      </w:r>
      <w:r>
        <w:t>:</w:t>
      </w:r>
    </w:p>
    <w:p w:rsidR="00491D9E" w:rsidRDefault="00491D9E" w:rsidP="00491D9E">
      <w:pPr>
        <w:pStyle w:val="Title"/>
      </w:pPr>
      <w:r w:rsidRPr="009E3C05">
        <w:t xml:space="preserve">Advanced Occupational </w:t>
      </w:r>
      <w:r>
        <w:t>or Physiot</w:t>
      </w:r>
      <w:r w:rsidRPr="009E3C05">
        <w:t>herapist (Research)</w:t>
      </w:r>
    </w:p>
    <w:p w:rsidR="00491D9E" w:rsidRPr="009E3C05" w:rsidRDefault="00491D9E" w:rsidP="00491D9E">
      <w:pPr>
        <w:pStyle w:val="Title"/>
      </w:pPr>
      <w:r w:rsidRPr="009E3C05">
        <w:t>20% FTE fixed 15 month contract</w:t>
      </w:r>
      <w:r>
        <w:t xml:space="preserve"> or secondment</w:t>
      </w:r>
    </w:p>
    <w:p w:rsidR="00491D9E" w:rsidRPr="009E3C05" w:rsidRDefault="00491D9E" w:rsidP="00491D9E">
      <w:pPr>
        <w:pStyle w:val="Subtitle"/>
      </w:pPr>
      <w:r w:rsidRPr="009E3C05">
        <w:t>Designability (Bath Institute of Medical Engineering)</w:t>
      </w:r>
    </w:p>
    <w:p w:rsidR="00491D9E" w:rsidRDefault="00491D9E" w:rsidP="00491D9E">
      <w:pPr>
        <w:pStyle w:val="Subtitle"/>
      </w:pPr>
      <w:r w:rsidRPr="009E3C05">
        <w:t>Wolfson Centre, Royal</w:t>
      </w:r>
      <w:r w:rsidR="000E1A5E">
        <w:t xml:space="preserve"> United Hospital, Bath, BA1 3NG</w:t>
      </w:r>
    </w:p>
    <w:p w:rsidR="000E1A5E" w:rsidRPr="000E1A5E" w:rsidRDefault="000E1A5E" w:rsidP="000E1A5E">
      <w:pPr>
        <w:jc w:val="center"/>
      </w:pPr>
      <w:r>
        <w:t>Contact Dr Tim Adlam for further informatio</w:t>
      </w:r>
      <w:bookmarkStart w:id="0" w:name="_GoBack"/>
      <w:bookmarkEnd w:id="0"/>
      <w:r>
        <w:t>n.</w:t>
      </w:r>
    </w:p>
    <w:p w:rsidR="000E1A5E" w:rsidRDefault="000E1A5E" w:rsidP="000E1A5E">
      <w:pPr>
        <w:jc w:val="center"/>
      </w:pPr>
      <w:r>
        <w:t>01225 824 107  |</w:t>
      </w:r>
      <w:r w:rsidR="008A3258">
        <w:t xml:space="preserve"> </w:t>
      </w:r>
      <w:r>
        <w:t xml:space="preserve"> </w:t>
      </w:r>
      <w:r w:rsidRPr="000E1A5E">
        <w:t>timadlam@designability.org.uk</w:t>
      </w:r>
    </w:p>
    <w:p w:rsidR="00491D9E" w:rsidRPr="009E3C05" w:rsidRDefault="00491D9E" w:rsidP="00491D9E">
      <w:pPr>
        <w:pStyle w:val="Subtitle"/>
      </w:pPr>
    </w:p>
    <w:p w:rsidR="00491D9E" w:rsidRPr="009E3C05" w:rsidRDefault="00491D9E" w:rsidP="00491D9E">
      <w:pPr>
        <w:pStyle w:val="Subtitle"/>
        <w:rPr>
          <w:u w:val="single"/>
        </w:rPr>
      </w:pPr>
      <w:r w:rsidRPr="009E3C05">
        <w:t>http://www.designability.org.uk</w:t>
      </w:r>
    </w:p>
    <w:p w:rsidR="00491D9E" w:rsidRPr="00952A1E" w:rsidRDefault="00491D9E" w:rsidP="00491D9E">
      <w:pPr>
        <w:rPr>
          <w:rFonts w:cs="Calibri"/>
        </w:rPr>
      </w:pPr>
    </w:p>
    <w:p w:rsidR="00491D9E" w:rsidRPr="00952A1E" w:rsidRDefault="00491D9E" w:rsidP="00491D9E">
      <w:pPr>
        <w:tabs>
          <w:tab w:val="right" w:pos="2977"/>
          <w:tab w:val="left" w:pos="3119"/>
        </w:tabs>
        <w:rPr>
          <w:rFonts w:cs="Calibri"/>
        </w:rPr>
      </w:pPr>
      <w:r w:rsidRPr="00952A1E">
        <w:rPr>
          <w:rFonts w:cs="Calibri"/>
          <w:b/>
        </w:rPr>
        <w:tab/>
        <w:t>Responsible to:</w:t>
      </w:r>
      <w:r w:rsidRPr="00952A1E">
        <w:rPr>
          <w:rFonts w:cs="Calibri"/>
        </w:rPr>
        <w:t xml:space="preserve"> </w:t>
      </w:r>
      <w:r w:rsidRPr="00952A1E">
        <w:rPr>
          <w:rFonts w:cs="Calibri"/>
        </w:rPr>
        <w:tab/>
        <w:t>Head of Mechanical Engineering</w:t>
      </w:r>
      <w:r>
        <w:rPr>
          <w:rFonts w:cs="Calibri"/>
        </w:rPr>
        <w:t xml:space="preserve"> (Designability)</w:t>
      </w:r>
    </w:p>
    <w:p w:rsidR="00491D9E" w:rsidRPr="00952A1E" w:rsidRDefault="00491D9E" w:rsidP="00491D9E">
      <w:pPr>
        <w:tabs>
          <w:tab w:val="right" w:pos="2977"/>
          <w:tab w:val="left" w:pos="3119"/>
        </w:tabs>
        <w:rPr>
          <w:rFonts w:cs="Calibri"/>
        </w:rPr>
      </w:pPr>
      <w:r w:rsidRPr="00952A1E">
        <w:rPr>
          <w:rFonts w:cs="Calibri"/>
          <w:b/>
        </w:rPr>
        <w:tab/>
        <w:t>Location:</w:t>
      </w:r>
      <w:r w:rsidRPr="00952A1E">
        <w:rPr>
          <w:rFonts w:cs="Calibri"/>
        </w:rPr>
        <w:t xml:space="preserve"> </w:t>
      </w:r>
      <w:r w:rsidRPr="00952A1E">
        <w:rPr>
          <w:rFonts w:cs="Calibri"/>
        </w:rPr>
        <w:tab/>
        <w:t>Wolfson Centre, Royal United Hospital, Bath</w:t>
      </w:r>
    </w:p>
    <w:p w:rsidR="00491D9E" w:rsidRPr="00952A1E" w:rsidRDefault="00491D9E" w:rsidP="00491D9E">
      <w:pPr>
        <w:tabs>
          <w:tab w:val="right" w:pos="2977"/>
          <w:tab w:val="left" w:pos="3119"/>
        </w:tabs>
        <w:rPr>
          <w:rFonts w:cs="Calibri"/>
        </w:rPr>
      </w:pPr>
      <w:r w:rsidRPr="00952A1E">
        <w:rPr>
          <w:rFonts w:cs="Calibri"/>
          <w:b/>
        </w:rPr>
        <w:tab/>
        <w:t>Hours:</w:t>
      </w:r>
      <w:r w:rsidRPr="00952A1E">
        <w:rPr>
          <w:rFonts w:cs="Calibri"/>
        </w:rPr>
        <w:t xml:space="preserve"> </w:t>
      </w:r>
      <w:r w:rsidRPr="00952A1E">
        <w:rPr>
          <w:rFonts w:cs="Calibri"/>
        </w:rPr>
        <w:tab/>
        <w:t>7.5 hours per week</w:t>
      </w:r>
      <w:r>
        <w:rPr>
          <w:rFonts w:cs="Calibri"/>
        </w:rPr>
        <w:t xml:space="preserve"> for 15 months</w:t>
      </w:r>
    </w:p>
    <w:p w:rsidR="00491D9E" w:rsidRPr="00952A1E" w:rsidRDefault="00491D9E" w:rsidP="00491D9E">
      <w:pPr>
        <w:tabs>
          <w:tab w:val="right" w:pos="2977"/>
          <w:tab w:val="left" w:pos="3119"/>
        </w:tabs>
        <w:rPr>
          <w:rFonts w:cs="Calibri"/>
        </w:rPr>
      </w:pPr>
      <w:r w:rsidRPr="00952A1E">
        <w:rPr>
          <w:rFonts w:cs="Calibri"/>
          <w:b/>
        </w:rPr>
        <w:tab/>
        <w:t xml:space="preserve">Salary: </w:t>
      </w:r>
      <w:r w:rsidRPr="00952A1E">
        <w:rPr>
          <w:rFonts w:cs="Calibri"/>
          <w:b/>
        </w:rPr>
        <w:tab/>
      </w:r>
      <w:r w:rsidRPr="00952A1E">
        <w:rPr>
          <w:rFonts w:cs="Calibri"/>
        </w:rPr>
        <w:t>£</w:t>
      </w:r>
      <w:r>
        <w:rPr>
          <w:rFonts w:cs="Calibri"/>
        </w:rPr>
        <w:t>6906 p.a.</w:t>
      </w:r>
      <w:r w:rsidR="00DC053E">
        <w:rPr>
          <w:rFonts w:cs="Calibri"/>
        </w:rPr>
        <w:t xml:space="preserve"> at 20% FTE.</w:t>
      </w:r>
    </w:p>
    <w:p w:rsidR="00491D9E" w:rsidRPr="00952A1E" w:rsidRDefault="00491D9E" w:rsidP="00491D9E">
      <w:pPr>
        <w:rPr>
          <w:rFonts w:cs="Calibri"/>
        </w:rPr>
      </w:pPr>
    </w:p>
    <w:p w:rsidR="00491D9E" w:rsidRDefault="00491D9E" w:rsidP="00491D9E">
      <w:r>
        <w:t xml:space="preserve">This is an opportunity for an experienced paediatric occupational or physiotherapist to gain research experience, working with a multidisciplinary </w:t>
      </w:r>
      <w:r w:rsidR="008A3258">
        <w:t>design</w:t>
      </w:r>
      <w:r>
        <w:t xml:space="preserve"> team </w:t>
      </w:r>
      <w:r w:rsidR="000E1A5E">
        <w:t>and our specialist clinical partners</w:t>
      </w:r>
      <w:r>
        <w:t>. We wish to recruit a part-time paediatric therapist to support a new research project to design novel dynamic seating for pre-school children with dystonic cerebral palsy.</w:t>
      </w:r>
    </w:p>
    <w:p w:rsidR="00491D9E" w:rsidRDefault="00491D9E" w:rsidP="00491D9E">
      <w:r>
        <w:t>The therapist will work closely with Dr Tim Adlam and a design engineer to recruit families to an evaluation group; establish the specification of the new seat; trial a battery of functional assessments to be used in a subsequent research study; and evaluate the safety, usability and basic functionality of the new s</w:t>
      </w:r>
      <w:r w:rsidR="000E1A5E">
        <w:t>eat with children with dystonia.</w:t>
      </w:r>
    </w:p>
    <w:p w:rsidR="00491D9E" w:rsidRDefault="00491D9E" w:rsidP="00491D9E">
      <w:r>
        <w:t>It would be an advantage, but not essential, for a candidate to have some experience of carrying out multidisciplinary research.</w:t>
      </w:r>
    </w:p>
    <w:p w:rsidR="00831869" w:rsidRDefault="00491D9E" w:rsidP="00831869">
      <w:r>
        <w:t>We welcome enquiries from therapists interested in a part-time secondm</w:t>
      </w:r>
      <w:r w:rsidR="00831869">
        <w:t>ent from their current employer</w:t>
      </w:r>
      <w:r w:rsidR="000E1A5E">
        <w:t>.</w:t>
      </w:r>
      <w:r w:rsidR="00B548CB">
        <w:t xml:space="preserve"> Please contact us to discuss this possibility.</w:t>
      </w:r>
    </w:p>
    <w:p w:rsidR="00831869" w:rsidRDefault="00831869" w:rsidP="00831869"/>
    <w:p w:rsidR="00491D9E" w:rsidRPr="00831869" w:rsidRDefault="00491D9E" w:rsidP="00831869">
      <w:pPr>
        <w:rPr>
          <w:b/>
        </w:rPr>
      </w:pPr>
      <w:r w:rsidRPr="00831869">
        <w:rPr>
          <w:b/>
        </w:rPr>
        <w:t>Duties:</w:t>
      </w:r>
    </w:p>
    <w:p w:rsidR="00491D9E" w:rsidRPr="00952A1E" w:rsidRDefault="00491D9E" w:rsidP="00491D9E">
      <w:r>
        <w:t>The therapist will:</w:t>
      </w:r>
    </w:p>
    <w:p w:rsidR="00491D9E" w:rsidRDefault="00491D9E" w:rsidP="00491D9E">
      <w:pPr>
        <w:pStyle w:val="ListParagraph"/>
        <w:numPr>
          <w:ilvl w:val="0"/>
          <w:numId w:val="7"/>
        </w:numPr>
      </w:pPr>
      <w:r w:rsidRPr="00A714C1">
        <w:t>Recruit</w:t>
      </w:r>
      <w:r>
        <w:t xml:space="preserve"> families of children with </w:t>
      </w:r>
      <w:r w:rsidR="00831869">
        <w:t>dystonic cerebral palsy</w:t>
      </w:r>
      <w:r>
        <w:t xml:space="preserve"> to the seat evaluation group, and act as their main point of contact with the project;</w:t>
      </w:r>
    </w:p>
    <w:p w:rsidR="00491D9E" w:rsidRDefault="00491D9E" w:rsidP="00491D9E">
      <w:pPr>
        <w:pStyle w:val="ListParagraph"/>
        <w:numPr>
          <w:ilvl w:val="0"/>
          <w:numId w:val="7"/>
        </w:numPr>
      </w:pPr>
      <w:r>
        <w:t>Collect and m</w:t>
      </w:r>
      <w:r w:rsidR="0088594E">
        <w:t>anage the project clinical data;</w:t>
      </w:r>
    </w:p>
    <w:p w:rsidR="00491D9E" w:rsidRDefault="00491D9E" w:rsidP="00491D9E">
      <w:pPr>
        <w:pStyle w:val="ListParagraph"/>
        <w:numPr>
          <w:ilvl w:val="0"/>
          <w:numId w:val="7"/>
        </w:numPr>
      </w:pPr>
      <w:r>
        <w:t>Coordinate the evaluation group;</w:t>
      </w:r>
    </w:p>
    <w:p w:rsidR="00491D9E" w:rsidRDefault="00491D9E" w:rsidP="00491D9E">
      <w:pPr>
        <w:pStyle w:val="ListParagraph"/>
        <w:numPr>
          <w:ilvl w:val="0"/>
          <w:numId w:val="7"/>
        </w:numPr>
      </w:pPr>
      <w:r>
        <w:t>Work with the project engineer and families to d</w:t>
      </w:r>
      <w:r w:rsidR="00831869">
        <w:t>efine the needs of the children</w:t>
      </w:r>
      <w:r>
        <w:t xml:space="preserve"> and the specification of the seat;</w:t>
      </w:r>
    </w:p>
    <w:p w:rsidR="00491D9E" w:rsidRPr="00A714C1" w:rsidRDefault="00491D9E" w:rsidP="00491D9E">
      <w:pPr>
        <w:pStyle w:val="ListParagraph"/>
        <w:numPr>
          <w:ilvl w:val="0"/>
          <w:numId w:val="7"/>
        </w:numPr>
      </w:pPr>
      <w:r>
        <w:t xml:space="preserve">Carry out a study into the feasibility of the proposed outcome </w:t>
      </w:r>
      <w:r w:rsidR="00831869">
        <w:t>measures</w:t>
      </w:r>
      <w:r>
        <w:t xml:space="preserve"> to be used in a subsequent research project, trialling the measures with children with dystonia;</w:t>
      </w:r>
    </w:p>
    <w:p w:rsidR="00491D9E" w:rsidRDefault="00491D9E" w:rsidP="00491D9E">
      <w:pPr>
        <w:pStyle w:val="ListParagraph"/>
        <w:numPr>
          <w:ilvl w:val="0"/>
          <w:numId w:val="7"/>
        </w:numPr>
      </w:pPr>
      <w:r>
        <w:t>Manage and document the evaluation of the new prototype seat to assess comfort, usability, safety and basic functionality;</w:t>
      </w:r>
    </w:p>
    <w:p w:rsidR="00491D9E" w:rsidRPr="00A714C1" w:rsidRDefault="00491D9E" w:rsidP="00491D9E">
      <w:pPr>
        <w:pStyle w:val="ListParagraph"/>
        <w:numPr>
          <w:ilvl w:val="0"/>
          <w:numId w:val="7"/>
        </w:numPr>
      </w:pPr>
      <w:r>
        <w:t>Contribute to the dissemination of the outcomes of the project.</w:t>
      </w:r>
    </w:p>
    <w:p w:rsidR="00491D9E" w:rsidRDefault="00491D9E" w:rsidP="00491D9E"/>
    <w:p w:rsidR="00491D9E" w:rsidRPr="00406322" w:rsidRDefault="00491D9E" w:rsidP="00491D9E">
      <w:pPr>
        <w:pStyle w:val="Heading2"/>
      </w:pPr>
      <w:r w:rsidRPr="00406322">
        <w:lastRenderedPageBreak/>
        <w:t>Recruitment, Need Definition and Specification</w:t>
      </w:r>
    </w:p>
    <w:p w:rsidR="00491D9E" w:rsidRPr="00952A1E" w:rsidRDefault="00491D9E" w:rsidP="00491D9E">
      <w:r>
        <w:t>Working with our clinical partners, t</w:t>
      </w:r>
      <w:r w:rsidRPr="00952A1E">
        <w:t xml:space="preserve">he therapist will recruit </w:t>
      </w:r>
      <w:r>
        <w:t xml:space="preserve">families of children with dystonia to </w:t>
      </w:r>
      <w:r w:rsidRPr="00952A1E">
        <w:t xml:space="preserve">the Evaluation Group. In consultation with the </w:t>
      </w:r>
      <w:r>
        <w:t>University of Exeter based Parent Group and</w:t>
      </w:r>
      <w:r w:rsidRPr="00952A1E">
        <w:t xml:space="preserve"> </w:t>
      </w:r>
      <w:r>
        <w:t xml:space="preserve">the </w:t>
      </w:r>
      <w:r w:rsidRPr="00952A1E">
        <w:t xml:space="preserve">newly recruited Evaluation Group, </w:t>
      </w:r>
      <w:r>
        <w:t>the therapist</w:t>
      </w:r>
      <w:r w:rsidRPr="00952A1E">
        <w:t xml:space="preserve"> will define the need for the seat, based on: clinical needs relating to movement disorders; practical issues faced by </w:t>
      </w:r>
      <w:r>
        <w:t xml:space="preserve">children, </w:t>
      </w:r>
      <w:r w:rsidRPr="00952A1E">
        <w:t xml:space="preserve">parents and therapists (accessibility, stability, transportability and adjustability); and the desires of the children. </w:t>
      </w:r>
      <w:r>
        <w:t xml:space="preserve">The therapist will assist the engineer in </w:t>
      </w:r>
      <w:r w:rsidRPr="00952A1E">
        <w:t>develop</w:t>
      </w:r>
      <w:r>
        <w:t>ing</w:t>
      </w:r>
      <w:r w:rsidRPr="00952A1E">
        <w:t xml:space="preserve"> a detailed technical specification for review by the Advisory Group.</w:t>
      </w:r>
    </w:p>
    <w:p w:rsidR="00491D9E" w:rsidRPr="00952A1E" w:rsidRDefault="00491D9E" w:rsidP="00491D9E"/>
    <w:p w:rsidR="00491D9E" w:rsidRPr="00A714C1" w:rsidRDefault="00491D9E" w:rsidP="00491D9E">
      <w:pPr>
        <w:pStyle w:val="Heading2"/>
      </w:pPr>
      <w:r w:rsidRPr="00A714C1">
        <w:t>Trial Feasibility Research</w:t>
      </w:r>
    </w:p>
    <w:p w:rsidR="00491D9E" w:rsidRDefault="00491D9E" w:rsidP="00491D9E">
      <w:r w:rsidRPr="00952A1E">
        <w:t>The therapist will work with the Evaluation Group to assess the practical feasibili</w:t>
      </w:r>
      <w:r>
        <w:t>ty of using functional outcome measures proposed for a subsequent research project</w:t>
      </w:r>
      <w:r w:rsidR="00F35315">
        <w:t xml:space="preserve"> with children age 2-5 years</w:t>
      </w:r>
      <w:r>
        <w:t>. Examples of the measures and assessments being considered are GMFCS, COPM, and the Hypertonia Rating Scale. We will also be evaluating informal qualitative methods and an instrumented test of hand function.</w:t>
      </w:r>
    </w:p>
    <w:p w:rsidR="00491D9E" w:rsidRPr="00952A1E" w:rsidRDefault="00491D9E" w:rsidP="00491D9E"/>
    <w:p w:rsidR="00491D9E" w:rsidRPr="00A714C1" w:rsidRDefault="00491D9E" w:rsidP="00491D9E">
      <w:pPr>
        <w:pStyle w:val="Heading2"/>
      </w:pPr>
      <w:r w:rsidRPr="00A714C1">
        <w:t xml:space="preserve">Design </w:t>
      </w:r>
      <w:r w:rsidRPr="00406322">
        <w:t>Evaluation</w:t>
      </w:r>
    </w:p>
    <w:p w:rsidR="00491D9E" w:rsidRDefault="00491D9E" w:rsidP="00491D9E">
      <w:r>
        <w:t>The therapist will work with</w:t>
      </w:r>
      <w:r w:rsidRPr="00952A1E">
        <w:t xml:space="preserve"> the engineer </w:t>
      </w:r>
      <w:r>
        <w:t>to</w:t>
      </w:r>
      <w:r w:rsidRPr="00952A1E">
        <w:t xml:space="preserve"> assess </w:t>
      </w:r>
      <w:r>
        <w:t xml:space="preserve">and document </w:t>
      </w:r>
      <w:r w:rsidRPr="00952A1E">
        <w:t xml:space="preserve">the safety, comfort, usability and basic functionality of the prototype </w:t>
      </w:r>
      <w:r>
        <w:t xml:space="preserve">seat </w:t>
      </w:r>
      <w:r w:rsidRPr="00952A1E">
        <w:t>in the child’s home</w:t>
      </w:r>
      <w:r>
        <w:t>,</w:t>
      </w:r>
      <w:r w:rsidRPr="00952A1E">
        <w:t xml:space="preserve"> against the </w:t>
      </w:r>
      <w:r>
        <w:t xml:space="preserve">previously developed </w:t>
      </w:r>
      <w:r w:rsidRPr="00952A1E">
        <w:t xml:space="preserve">technical specification. </w:t>
      </w:r>
    </w:p>
    <w:p w:rsidR="00491D9E" w:rsidRPr="00026C7B" w:rsidRDefault="00491D9E" w:rsidP="00491D9E"/>
    <w:p w:rsidR="00491D9E" w:rsidRPr="005D58FB" w:rsidRDefault="00491D9E" w:rsidP="00491D9E">
      <w:pPr>
        <w:rPr>
          <w:rStyle w:val="Strong"/>
        </w:rPr>
      </w:pPr>
      <w:r w:rsidRPr="005D58FB">
        <w:rPr>
          <w:rStyle w:val="Strong"/>
        </w:rPr>
        <w:t>The post holder will be expected to prioritise work and complete tasks without direct supervision. The post holder should adhere to D</w:t>
      </w:r>
      <w:r w:rsidR="00F35315">
        <w:rPr>
          <w:rStyle w:val="Strong"/>
        </w:rPr>
        <w:t>esignability /</w:t>
      </w:r>
      <w:r w:rsidRPr="005D58FB">
        <w:rPr>
          <w:rStyle w:val="Strong"/>
        </w:rPr>
        <w:t xml:space="preserve"> R</w:t>
      </w:r>
      <w:r w:rsidR="00F35315">
        <w:rPr>
          <w:rStyle w:val="Strong"/>
        </w:rPr>
        <w:t xml:space="preserve">oyal United Hospital </w:t>
      </w:r>
      <w:r w:rsidRPr="005D58FB">
        <w:rPr>
          <w:rStyle w:val="Strong"/>
        </w:rPr>
        <w:t xml:space="preserve">Trust / University of Bath policies and procedures. </w:t>
      </w:r>
    </w:p>
    <w:p w:rsidR="00491D9E" w:rsidRPr="00952A1E" w:rsidRDefault="00491D9E" w:rsidP="00491D9E">
      <w:pPr>
        <w:rPr>
          <w:rFonts w:cs="Calibri"/>
          <w:b/>
        </w:rPr>
      </w:pPr>
    </w:p>
    <w:p w:rsidR="00491D9E" w:rsidRDefault="00491D9E" w:rsidP="00491D9E">
      <w:pPr>
        <w:pStyle w:val="Heading1"/>
      </w:pPr>
      <w:r w:rsidRPr="00952A1E">
        <w:br w:type="page"/>
      </w:r>
      <w:r w:rsidRPr="00952A1E">
        <w:lastRenderedPageBreak/>
        <w:t>Person Specification</w:t>
      </w:r>
    </w:p>
    <w:p w:rsidR="00491D9E" w:rsidRPr="00365FD4" w:rsidRDefault="00491D9E" w:rsidP="00491D9E">
      <w:pPr>
        <w:jc w:val="right"/>
        <w:rPr>
          <w:sz w:val="20"/>
        </w:rPr>
      </w:pPr>
      <w:r w:rsidRPr="00365FD4">
        <w:rPr>
          <w:sz w:val="20"/>
        </w:rPr>
        <w:t>Assessment</w:t>
      </w:r>
      <w:r>
        <w:rPr>
          <w:sz w:val="20"/>
        </w:rPr>
        <w:t xml:space="preserve"> methods</w:t>
      </w:r>
      <w:r w:rsidRPr="00365FD4">
        <w:rPr>
          <w:sz w:val="20"/>
        </w:rPr>
        <w:t>: A – Application; I – Interview; T – Test</w:t>
      </w:r>
    </w:p>
    <w:tbl>
      <w:tblPr>
        <w:tblStyle w:val="TableGrid"/>
        <w:tblW w:w="9214" w:type="dxa"/>
        <w:tblInd w:w="108" w:type="dxa"/>
        <w:tblLayout w:type="fixed"/>
        <w:tblLook w:val="04A0" w:firstRow="1" w:lastRow="0" w:firstColumn="1" w:lastColumn="0" w:noHBand="0" w:noVBand="1"/>
      </w:tblPr>
      <w:tblGrid>
        <w:gridCol w:w="1600"/>
        <w:gridCol w:w="4070"/>
        <w:gridCol w:w="2410"/>
        <w:gridCol w:w="312"/>
        <w:gridCol w:w="454"/>
        <w:gridCol w:w="368"/>
      </w:tblGrid>
      <w:tr w:rsidR="00491D9E" w:rsidRPr="000F72E1" w:rsidTr="00F35315">
        <w:trPr>
          <w:trHeight w:val="690"/>
        </w:trPr>
        <w:tc>
          <w:tcPr>
            <w:tcW w:w="1600" w:type="dxa"/>
            <w:tcBorders>
              <w:bottom w:val="nil"/>
            </w:tcBorders>
            <w:vAlign w:val="bottom"/>
            <w:hideMark/>
          </w:tcPr>
          <w:p w:rsidR="00491D9E" w:rsidRPr="000F72E1" w:rsidRDefault="00491D9E" w:rsidP="00491D9E">
            <w:pPr>
              <w:jc w:val="center"/>
              <w:rPr>
                <w:rFonts w:cs="Calibri"/>
                <w:b/>
                <w:bCs/>
                <w:sz w:val="22"/>
                <w:szCs w:val="22"/>
              </w:rPr>
            </w:pPr>
            <w:r w:rsidRPr="000F72E1">
              <w:rPr>
                <w:rFonts w:cs="Calibri"/>
                <w:b/>
                <w:bCs/>
                <w:sz w:val="22"/>
                <w:szCs w:val="22"/>
              </w:rPr>
              <w:t>Criteria</w:t>
            </w:r>
          </w:p>
        </w:tc>
        <w:tc>
          <w:tcPr>
            <w:tcW w:w="4070" w:type="dxa"/>
            <w:tcBorders>
              <w:bottom w:val="nil"/>
            </w:tcBorders>
            <w:vAlign w:val="bottom"/>
            <w:hideMark/>
          </w:tcPr>
          <w:p w:rsidR="00491D9E" w:rsidRPr="004810DD" w:rsidRDefault="00491D9E" w:rsidP="00491D9E">
            <w:pPr>
              <w:jc w:val="center"/>
              <w:rPr>
                <w:rFonts w:cs="Calibri"/>
                <w:b/>
                <w:bCs/>
                <w:sz w:val="22"/>
                <w:szCs w:val="22"/>
              </w:rPr>
            </w:pPr>
            <w:r w:rsidRPr="004810DD">
              <w:rPr>
                <w:rFonts w:cs="Calibri"/>
                <w:b/>
                <w:bCs/>
                <w:sz w:val="22"/>
                <w:szCs w:val="22"/>
              </w:rPr>
              <w:t>Essential</w:t>
            </w:r>
          </w:p>
        </w:tc>
        <w:tc>
          <w:tcPr>
            <w:tcW w:w="2410" w:type="dxa"/>
            <w:tcBorders>
              <w:bottom w:val="nil"/>
            </w:tcBorders>
            <w:vAlign w:val="bottom"/>
            <w:hideMark/>
          </w:tcPr>
          <w:p w:rsidR="00491D9E" w:rsidRPr="004810DD" w:rsidRDefault="00491D9E" w:rsidP="00491D9E">
            <w:pPr>
              <w:jc w:val="center"/>
              <w:rPr>
                <w:rFonts w:cs="Calibri"/>
                <w:b/>
                <w:bCs/>
                <w:sz w:val="22"/>
                <w:szCs w:val="22"/>
              </w:rPr>
            </w:pPr>
            <w:r w:rsidRPr="004810DD">
              <w:rPr>
                <w:rFonts w:cs="Calibri"/>
                <w:b/>
                <w:bCs/>
                <w:sz w:val="22"/>
                <w:szCs w:val="22"/>
              </w:rPr>
              <w:t>Desirable</w:t>
            </w:r>
          </w:p>
        </w:tc>
        <w:tc>
          <w:tcPr>
            <w:tcW w:w="1134" w:type="dxa"/>
            <w:gridSpan w:val="3"/>
            <w:vAlign w:val="center"/>
            <w:hideMark/>
          </w:tcPr>
          <w:p w:rsidR="00491D9E" w:rsidRPr="004810DD" w:rsidRDefault="00491D9E" w:rsidP="00491D9E">
            <w:pPr>
              <w:jc w:val="center"/>
              <w:rPr>
                <w:rFonts w:cs="Calibri"/>
                <w:b/>
                <w:bCs/>
                <w:sz w:val="22"/>
                <w:szCs w:val="22"/>
              </w:rPr>
            </w:pPr>
            <w:r w:rsidRPr="004810DD">
              <w:rPr>
                <w:rFonts w:cs="Calibri"/>
                <w:b/>
                <w:bCs/>
                <w:sz w:val="22"/>
                <w:szCs w:val="22"/>
              </w:rPr>
              <w:t>Assessed by</w:t>
            </w:r>
          </w:p>
        </w:tc>
      </w:tr>
      <w:tr w:rsidR="00491D9E" w:rsidRPr="000F72E1" w:rsidTr="00F35315">
        <w:trPr>
          <w:trHeight w:val="213"/>
        </w:trPr>
        <w:tc>
          <w:tcPr>
            <w:tcW w:w="1600" w:type="dxa"/>
            <w:tcBorders>
              <w:top w:val="nil"/>
              <w:right w:val="single" w:sz="4" w:space="0" w:color="auto"/>
            </w:tcBorders>
            <w:hideMark/>
          </w:tcPr>
          <w:p w:rsidR="00491D9E" w:rsidRPr="000F72E1" w:rsidRDefault="00491D9E" w:rsidP="00491D9E">
            <w:pPr>
              <w:rPr>
                <w:rFonts w:cs="Calibri"/>
                <w:b/>
                <w:sz w:val="22"/>
                <w:szCs w:val="22"/>
              </w:rPr>
            </w:pPr>
            <w:r w:rsidRPr="000F72E1">
              <w:rPr>
                <w:rFonts w:cs="Calibri"/>
                <w:b/>
                <w:sz w:val="22"/>
                <w:szCs w:val="22"/>
              </w:rPr>
              <w:t> </w:t>
            </w:r>
          </w:p>
        </w:tc>
        <w:tc>
          <w:tcPr>
            <w:tcW w:w="4070" w:type="dxa"/>
            <w:tcBorders>
              <w:top w:val="nil"/>
              <w:left w:val="single" w:sz="4" w:space="0" w:color="auto"/>
              <w:right w:val="single" w:sz="4" w:space="0" w:color="auto"/>
            </w:tcBorders>
            <w:hideMark/>
          </w:tcPr>
          <w:p w:rsidR="00491D9E" w:rsidRPr="004810DD" w:rsidRDefault="00491D9E" w:rsidP="00491D9E">
            <w:pPr>
              <w:rPr>
                <w:rFonts w:cs="Calibri"/>
                <w:sz w:val="22"/>
                <w:szCs w:val="22"/>
              </w:rPr>
            </w:pPr>
            <w:r w:rsidRPr="004810DD">
              <w:rPr>
                <w:rFonts w:cs="Calibri"/>
                <w:sz w:val="22"/>
                <w:szCs w:val="22"/>
              </w:rPr>
              <w:t> </w:t>
            </w:r>
          </w:p>
        </w:tc>
        <w:tc>
          <w:tcPr>
            <w:tcW w:w="2410" w:type="dxa"/>
            <w:tcBorders>
              <w:top w:val="nil"/>
              <w:left w:val="single" w:sz="4" w:space="0" w:color="auto"/>
            </w:tcBorders>
            <w:hideMark/>
          </w:tcPr>
          <w:p w:rsidR="00491D9E" w:rsidRPr="004810DD" w:rsidRDefault="00491D9E" w:rsidP="00491D9E">
            <w:pPr>
              <w:rPr>
                <w:rFonts w:cs="Calibri"/>
                <w:sz w:val="22"/>
                <w:szCs w:val="22"/>
              </w:rPr>
            </w:pPr>
            <w:r w:rsidRPr="004810DD">
              <w:rPr>
                <w:rFonts w:cs="Calibri"/>
                <w:sz w:val="22"/>
                <w:szCs w:val="22"/>
              </w:rPr>
              <w:t> </w:t>
            </w:r>
          </w:p>
        </w:tc>
        <w:tc>
          <w:tcPr>
            <w:tcW w:w="312" w:type="dxa"/>
            <w:hideMark/>
          </w:tcPr>
          <w:p w:rsidR="00491D9E" w:rsidRPr="004810DD" w:rsidRDefault="00491D9E" w:rsidP="00491D9E">
            <w:pPr>
              <w:jc w:val="center"/>
              <w:rPr>
                <w:rFonts w:cs="Calibri"/>
                <w:b/>
                <w:bCs/>
                <w:sz w:val="22"/>
                <w:szCs w:val="22"/>
              </w:rPr>
            </w:pPr>
            <w:r w:rsidRPr="004810DD">
              <w:rPr>
                <w:rFonts w:cs="Calibri"/>
                <w:b/>
                <w:bCs/>
                <w:sz w:val="22"/>
                <w:szCs w:val="22"/>
              </w:rPr>
              <w:t>A</w:t>
            </w:r>
          </w:p>
        </w:tc>
        <w:tc>
          <w:tcPr>
            <w:tcW w:w="454" w:type="dxa"/>
            <w:hideMark/>
          </w:tcPr>
          <w:p w:rsidR="00491D9E" w:rsidRPr="004810DD" w:rsidRDefault="00491D9E" w:rsidP="00491D9E">
            <w:pPr>
              <w:jc w:val="center"/>
              <w:rPr>
                <w:rFonts w:cs="Calibri"/>
                <w:b/>
                <w:bCs/>
                <w:sz w:val="22"/>
                <w:szCs w:val="22"/>
              </w:rPr>
            </w:pPr>
            <w:r w:rsidRPr="004810DD">
              <w:rPr>
                <w:rFonts w:cs="Calibri"/>
                <w:b/>
                <w:bCs/>
                <w:sz w:val="22"/>
                <w:szCs w:val="22"/>
              </w:rPr>
              <w:t>I</w:t>
            </w:r>
          </w:p>
        </w:tc>
        <w:tc>
          <w:tcPr>
            <w:tcW w:w="368" w:type="dxa"/>
            <w:hideMark/>
          </w:tcPr>
          <w:p w:rsidR="00491D9E" w:rsidRPr="004810DD" w:rsidRDefault="00491D9E" w:rsidP="00491D9E">
            <w:pPr>
              <w:jc w:val="center"/>
              <w:rPr>
                <w:rFonts w:cs="Calibri"/>
                <w:b/>
                <w:bCs/>
                <w:sz w:val="22"/>
                <w:szCs w:val="22"/>
              </w:rPr>
            </w:pPr>
            <w:r w:rsidRPr="004810DD">
              <w:rPr>
                <w:rFonts w:cs="Calibri"/>
                <w:b/>
                <w:bCs/>
                <w:sz w:val="22"/>
                <w:szCs w:val="22"/>
              </w:rPr>
              <w:t>T</w:t>
            </w:r>
          </w:p>
        </w:tc>
      </w:tr>
      <w:tr w:rsidR="00491D9E" w:rsidRPr="000F72E1" w:rsidTr="00F35315">
        <w:trPr>
          <w:trHeight w:val="676"/>
        </w:trPr>
        <w:tc>
          <w:tcPr>
            <w:tcW w:w="1600" w:type="dxa"/>
            <w:vMerge w:val="restart"/>
            <w:hideMark/>
          </w:tcPr>
          <w:p w:rsidR="00491D9E" w:rsidRPr="004810DD" w:rsidRDefault="00491D9E" w:rsidP="00491D9E">
            <w:pPr>
              <w:rPr>
                <w:rFonts w:cs="Calibri"/>
                <w:b/>
                <w:i/>
                <w:iCs/>
                <w:sz w:val="22"/>
                <w:szCs w:val="22"/>
              </w:rPr>
            </w:pPr>
            <w:r w:rsidRPr="004810DD">
              <w:rPr>
                <w:rFonts w:cs="Calibri"/>
                <w:b/>
                <w:i/>
                <w:iCs/>
                <w:sz w:val="22"/>
                <w:szCs w:val="22"/>
              </w:rPr>
              <w:t>Qualifications</w:t>
            </w:r>
          </w:p>
        </w:tc>
        <w:tc>
          <w:tcPr>
            <w:tcW w:w="4070" w:type="dxa"/>
            <w:hideMark/>
          </w:tcPr>
          <w:p w:rsidR="00491D9E" w:rsidRPr="004810DD" w:rsidRDefault="00491D9E" w:rsidP="00491D9E">
            <w:pPr>
              <w:rPr>
                <w:rFonts w:cs="Calibri"/>
                <w:sz w:val="22"/>
                <w:szCs w:val="22"/>
              </w:rPr>
            </w:pPr>
            <w:r w:rsidRPr="004810DD">
              <w:rPr>
                <w:rFonts w:cs="Calibri"/>
                <w:sz w:val="22"/>
                <w:szCs w:val="22"/>
              </w:rPr>
              <w:t>A degree in occupational or physiotherapy.</w:t>
            </w:r>
          </w:p>
        </w:tc>
        <w:tc>
          <w:tcPr>
            <w:tcW w:w="2410" w:type="dxa"/>
            <w:hideMark/>
          </w:tcPr>
          <w:p w:rsidR="00491D9E" w:rsidRPr="004810DD" w:rsidRDefault="00491D9E" w:rsidP="00491D9E">
            <w:pPr>
              <w:rPr>
                <w:rFonts w:cs="Calibri"/>
                <w:sz w:val="22"/>
                <w:szCs w:val="22"/>
              </w:rPr>
            </w:pPr>
            <w:r w:rsidRPr="004810DD">
              <w:rPr>
                <w:rFonts w:cs="Calibri"/>
                <w:sz w:val="22"/>
                <w:szCs w:val="22"/>
              </w:rPr>
              <w:t> </w:t>
            </w:r>
          </w:p>
        </w:tc>
        <w:tc>
          <w:tcPr>
            <w:tcW w:w="312" w:type="dxa"/>
            <w:hideMark/>
          </w:tcPr>
          <w:p w:rsidR="00491D9E" w:rsidRPr="004810DD" w:rsidRDefault="00491D9E" w:rsidP="00491D9E">
            <w:pPr>
              <w:jc w:val="center"/>
              <w:rPr>
                <w:rFonts w:cs="Calibri"/>
                <w:sz w:val="22"/>
                <w:szCs w:val="22"/>
              </w:rPr>
            </w:pPr>
            <w:r w:rsidRPr="004810DD">
              <w:rPr>
                <w:rFonts w:cs="Calibri"/>
                <w:sz w:val="22"/>
                <w:szCs w:val="22"/>
              </w:rPr>
              <w:t>X</w:t>
            </w:r>
          </w:p>
        </w:tc>
        <w:tc>
          <w:tcPr>
            <w:tcW w:w="454" w:type="dxa"/>
            <w:hideMark/>
          </w:tcPr>
          <w:p w:rsidR="00491D9E" w:rsidRPr="004810DD" w:rsidRDefault="00491D9E" w:rsidP="00491D9E">
            <w:pPr>
              <w:jc w:val="center"/>
              <w:rPr>
                <w:rFonts w:cs="Calibri"/>
                <w:sz w:val="22"/>
                <w:szCs w:val="22"/>
              </w:rPr>
            </w:pPr>
          </w:p>
        </w:tc>
        <w:tc>
          <w:tcPr>
            <w:tcW w:w="368" w:type="dxa"/>
            <w:hideMark/>
          </w:tcPr>
          <w:p w:rsidR="00491D9E" w:rsidRPr="004810DD" w:rsidRDefault="00491D9E" w:rsidP="00491D9E">
            <w:pPr>
              <w:jc w:val="center"/>
              <w:rPr>
                <w:rFonts w:cs="Calibri"/>
                <w:sz w:val="22"/>
                <w:szCs w:val="22"/>
              </w:rPr>
            </w:pPr>
          </w:p>
        </w:tc>
      </w:tr>
      <w:tr w:rsidR="00491D9E" w:rsidRPr="000F72E1" w:rsidTr="00F35315">
        <w:trPr>
          <w:trHeight w:val="300"/>
        </w:trPr>
        <w:tc>
          <w:tcPr>
            <w:tcW w:w="1600" w:type="dxa"/>
            <w:vMerge/>
            <w:hideMark/>
          </w:tcPr>
          <w:p w:rsidR="00491D9E" w:rsidRPr="000F72E1" w:rsidRDefault="00491D9E" w:rsidP="00491D9E">
            <w:pPr>
              <w:rPr>
                <w:rFonts w:cs="Calibri"/>
                <w:b/>
                <w:i/>
                <w:iCs/>
                <w:sz w:val="22"/>
                <w:szCs w:val="22"/>
              </w:rPr>
            </w:pPr>
          </w:p>
        </w:tc>
        <w:tc>
          <w:tcPr>
            <w:tcW w:w="4070" w:type="dxa"/>
            <w:hideMark/>
          </w:tcPr>
          <w:p w:rsidR="00491D9E" w:rsidRPr="004810DD" w:rsidRDefault="00491D9E" w:rsidP="00491D9E">
            <w:pPr>
              <w:rPr>
                <w:rFonts w:cs="Calibri"/>
                <w:sz w:val="22"/>
                <w:szCs w:val="22"/>
              </w:rPr>
            </w:pPr>
            <w:r w:rsidRPr="004810DD">
              <w:rPr>
                <w:rFonts w:cs="Calibri"/>
                <w:sz w:val="22"/>
                <w:szCs w:val="22"/>
              </w:rPr>
              <w:t>HCPC Registration</w:t>
            </w:r>
          </w:p>
        </w:tc>
        <w:tc>
          <w:tcPr>
            <w:tcW w:w="2410" w:type="dxa"/>
            <w:hideMark/>
          </w:tcPr>
          <w:p w:rsidR="00491D9E" w:rsidRPr="004810DD" w:rsidRDefault="00491D9E" w:rsidP="00491D9E">
            <w:pPr>
              <w:rPr>
                <w:rFonts w:cs="Calibri"/>
                <w:sz w:val="22"/>
                <w:szCs w:val="22"/>
              </w:rPr>
            </w:pPr>
            <w:r w:rsidRPr="004810DD">
              <w:rPr>
                <w:rFonts w:cs="Calibri"/>
                <w:sz w:val="22"/>
                <w:szCs w:val="22"/>
              </w:rPr>
              <w:t> </w:t>
            </w:r>
          </w:p>
        </w:tc>
        <w:tc>
          <w:tcPr>
            <w:tcW w:w="312" w:type="dxa"/>
            <w:hideMark/>
          </w:tcPr>
          <w:p w:rsidR="00491D9E" w:rsidRPr="004810DD" w:rsidRDefault="00491D9E" w:rsidP="00491D9E">
            <w:pPr>
              <w:jc w:val="center"/>
              <w:rPr>
                <w:rFonts w:cs="Calibri"/>
                <w:sz w:val="22"/>
                <w:szCs w:val="22"/>
              </w:rPr>
            </w:pPr>
            <w:r w:rsidRPr="004810DD">
              <w:rPr>
                <w:rFonts w:cs="Calibri"/>
                <w:sz w:val="22"/>
                <w:szCs w:val="22"/>
              </w:rPr>
              <w:t>X</w:t>
            </w:r>
          </w:p>
        </w:tc>
        <w:tc>
          <w:tcPr>
            <w:tcW w:w="454" w:type="dxa"/>
            <w:hideMark/>
          </w:tcPr>
          <w:p w:rsidR="00491D9E" w:rsidRPr="004810DD" w:rsidRDefault="00491D9E" w:rsidP="00491D9E">
            <w:pPr>
              <w:jc w:val="center"/>
              <w:rPr>
                <w:rFonts w:cs="Calibri"/>
                <w:sz w:val="22"/>
                <w:szCs w:val="22"/>
              </w:rPr>
            </w:pPr>
          </w:p>
        </w:tc>
        <w:tc>
          <w:tcPr>
            <w:tcW w:w="368" w:type="dxa"/>
            <w:hideMark/>
          </w:tcPr>
          <w:p w:rsidR="00491D9E" w:rsidRPr="004810DD" w:rsidRDefault="00491D9E" w:rsidP="00491D9E">
            <w:pPr>
              <w:jc w:val="center"/>
              <w:rPr>
                <w:rFonts w:cs="Calibri"/>
                <w:sz w:val="22"/>
                <w:szCs w:val="22"/>
              </w:rPr>
            </w:pPr>
          </w:p>
        </w:tc>
      </w:tr>
      <w:tr w:rsidR="00491D9E" w:rsidRPr="000F72E1" w:rsidTr="00F35315">
        <w:trPr>
          <w:trHeight w:val="300"/>
        </w:trPr>
        <w:tc>
          <w:tcPr>
            <w:tcW w:w="1600" w:type="dxa"/>
            <w:vMerge/>
            <w:hideMark/>
          </w:tcPr>
          <w:p w:rsidR="00491D9E" w:rsidRPr="000F72E1" w:rsidRDefault="00491D9E" w:rsidP="00491D9E">
            <w:pPr>
              <w:rPr>
                <w:rFonts w:cs="Calibri"/>
                <w:b/>
                <w:i/>
                <w:iCs/>
                <w:sz w:val="22"/>
                <w:szCs w:val="22"/>
              </w:rPr>
            </w:pPr>
          </w:p>
        </w:tc>
        <w:tc>
          <w:tcPr>
            <w:tcW w:w="4070" w:type="dxa"/>
            <w:hideMark/>
          </w:tcPr>
          <w:p w:rsidR="00491D9E" w:rsidRPr="004810DD" w:rsidRDefault="00491D9E" w:rsidP="00491D9E">
            <w:pPr>
              <w:rPr>
                <w:rFonts w:cs="Calibri"/>
                <w:sz w:val="22"/>
                <w:szCs w:val="22"/>
              </w:rPr>
            </w:pPr>
            <w:r w:rsidRPr="004810DD">
              <w:rPr>
                <w:rFonts w:cs="Calibri"/>
                <w:sz w:val="22"/>
                <w:szCs w:val="22"/>
              </w:rPr>
              <w:t xml:space="preserve">Member of BAOT </w:t>
            </w:r>
            <w:r>
              <w:rPr>
                <w:rFonts w:cs="Calibri"/>
                <w:sz w:val="22"/>
                <w:szCs w:val="22"/>
              </w:rPr>
              <w:t xml:space="preserve">/ CSP </w:t>
            </w:r>
          </w:p>
        </w:tc>
        <w:tc>
          <w:tcPr>
            <w:tcW w:w="2410" w:type="dxa"/>
            <w:hideMark/>
          </w:tcPr>
          <w:p w:rsidR="00491D9E" w:rsidRPr="004810DD" w:rsidRDefault="00491D9E" w:rsidP="00491D9E">
            <w:pPr>
              <w:rPr>
                <w:rFonts w:cs="Calibri"/>
                <w:sz w:val="22"/>
                <w:szCs w:val="22"/>
              </w:rPr>
            </w:pPr>
            <w:r w:rsidRPr="004810DD">
              <w:rPr>
                <w:rFonts w:cs="Calibri"/>
                <w:sz w:val="22"/>
                <w:szCs w:val="22"/>
              </w:rPr>
              <w:t> </w:t>
            </w:r>
          </w:p>
        </w:tc>
        <w:tc>
          <w:tcPr>
            <w:tcW w:w="312" w:type="dxa"/>
            <w:hideMark/>
          </w:tcPr>
          <w:p w:rsidR="00491D9E" w:rsidRPr="004810DD" w:rsidRDefault="00491D9E" w:rsidP="00491D9E">
            <w:pPr>
              <w:jc w:val="center"/>
              <w:rPr>
                <w:rFonts w:cs="Calibri"/>
                <w:sz w:val="22"/>
                <w:szCs w:val="22"/>
              </w:rPr>
            </w:pPr>
            <w:r w:rsidRPr="004810DD">
              <w:rPr>
                <w:rFonts w:cs="Calibri"/>
                <w:sz w:val="22"/>
                <w:szCs w:val="22"/>
              </w:rPr>
              <w:t>X</w:t>
            </w:r>
          </w:p>
        </w:tc>
        <w:tc>
          <w:tcPr>
            <w:tcW w:w="454" w:type="dxa"/>
            <w:hideMark/>
          </w:tcPr>
          <w:p w:rsidR="00491D9E" w:rsidRPr="004810DD" w:rsidRDefault="00491D9E" w:rsidP="00491D9E">
            <w:pPr>
              <w:jc w:val="center"/>
              <w:rPr>
                <w:rFonts w:cs="Calibri"/>
                <w:sz w:val="22"/>
                <w:szCs w:val="22"/>
              </w:rPr>
            </w:pPr>
          </w:p>
        </w:tc>
        <w:tc>
          <w:tcPr>
            <w:tcW w:w="368" w:type="dxa"/>
            <w:hideMark/>
          </w:tcPr>
          <w:p w:rsidR="00491D9E" w:rsidRPr="004810DD" w:rsidRDefault="00491D9E" w:rsidP="00491D9E">
            <w:pPr>
              <w:jc w:val="center"/>
              <w:rPr>
                <w:rFonts w:cs="Calibri"/>
                <w:sz w:val="22"/>
                <w:szCs w:val="22"/>
              </w:rPr>
            </w:pPr>
          </w:p>
        </w:tc>
      </w:tr>
      <w:tr w:rsidR="00491D9E" w:rsidRPr="000F72E1" w:rsidTr="00F35315">
        <w:trPr>
          <w:trHeight w:val="600"/>
        </w:trPr>
        <w:tc>
          <w:tcPr>
            <w:tcW w:w="1600" w:type="dxa"/>
            <w:vMerge/>
            <w:hideMark/>
          </w:tcPr>
          <w:p w:rsidR="00491D9E" w:rsidRPr="000F72E1" w:rsidRDefault="00491D9E" w:rsidP="00491D9E">
            <w:pPr>
              <w:rPr>
                <w:rFonts w:cs="Calibri"/>
                <w:b/>
                <w:i/>
                <w:iCs/>
                <w:sz w:val="22"/>
                <w:szCs w:val="22"/>
              </w:rPr>
            </w:pPr>
          </w:p>
        </w:tc>
        <w:tc>
          <w:tcPr>
            <w:tcW w:w="4070" w:type="dxa"/>
            <w:hideMark/>
          </w:tcPr>
          <w:p w:rsidR="00491D9E" w:rsidRPr="004810DD" w:rsidRDefault="00491D9E" w:rsidP="00491D9E">
            <w:pPr>
              <w:rPr>
                <w:rFonts w:cs="Calibri"/>
                <w:sz w:val="22"/>
                <w:szCs w:val="22"/>
              </w:rPr>
            </w:pPr>
            <w:r w:rsidRPr="004810DD">
              <w:rPr>
                <w:rFonts w:cs="Calibri"/>
                <w:sz w:val="22"/>
                <w:szCs w:val="22"/>
              </w:rPr>
              <w:t> </w:t>
            </w:r>
          </w:p>
        </w:tc>
        <w:tc>
          <w:tcPr>
            <w:tcW w:w="2410" w:type="dxa"/>
            <w:hideMark/>
          </w:tcPr>
          <w:p w:rsidR="00491D9E" w:rsidRPr="004810DD" w:rsidRDefault="00491D9E" w:rsidP="00491D9E">
            <w:pPr>
              <w:rPr>
                <w:rFonts w:cs="Calibri"/>
                <w:sz w:val="22"/>
                <w:szCs w:val="22"/>
              </w:rPr>
            </w:pPr>
            <w:r>
              <w:rPr>
                <w:rFonts w:cs="Calibri"/>
                <w:sz w:val="22"/>
                <w:szCs w:val="22"/>
              </w:rPr>
              <w:t>Specialist t</w:t>
            </w:r>
            <w:r w:rsidRPr="004810DD">
              <w:rPr>
                <w:rFonts w:cs="Calibri"/>
                <w:sz w:val="22"/>
                <w:szCs w:val="22"/>
              </w:rPr>
              <w:t>raining in paediatric seating and postural support.</w:t>
            </w:r>
          </w:p>
        </w:tc>
        <w:tc>
          <w:tcPr>
            <w:tcW w:w="312" w:type="dxa"/>
            <w:hideMark/>
          </w:tcPr>
          <w:p w:rsidR="00491D9E" w:rsidRPr="004810DD" w:rsidRDefault="00491D9E" w:rsidP="00491D9E">
            <w:pPr>
              <w:jc w:val="center"/>
              <w:rPr>
                <w:rFonts w:cs="Calibri"/>
                <w:sz w:val="22"/>
                <w:szCs w:val="22"/>
              </w:rPr>
            </w:pPr>
            <w:r w:rsidRPr="004810DD">
              <w:rPr>
                <w:rFonts w:cs="Calibri"/>
                <w:sz w:val="22"/>
                <w:szCs w:val="22"/>
              </w:rPr>
              <w:t>X</w:t>
            </w:r>
          </w:p>
        </w:tc>
        <w:tc>
          <w:tcPr>
            <w:tcW w:w="454" w:type="dxa"/>
            <w:hideMark/>
          </w:tcPr>
          <w:p w:rsidR="00491D9E" w:rsidRPr="004810DD" w:rsidRDefault="00491D9E" w:rsidP="00491D9E">
            <w:pPr>
              <w:jc w:val="center"/>
              <w:rPr>
                <w:rFonts w:cs="Calibri"/>
                <w:sz w:val="22"/>
                <w:szCs w:val="22"/>
              </w:rPr>
            </w:pPr>
            <w:r w:rsidRPr="004810DD">
              <w:rPr>
                <w:rFonts w:cs="Calibri"/>
                <w:sz w:val="22"/>
                <w:szCs w:val="22"/>
              </w:rPr>
              <w:t>X</w:t>
            </w:r>
          </w:p>
        </w:tc>
        <w:tc>
          <w:tcPr>
            <w:tcW w:w="368" w:type="dxa"/>
            <w:hideMark/>
          </w:tcPr>
          <w:p w:rsidR="00491D9E" w:rsidRPr="004810DD" w:rsidRDefault="00491D9E" w:rsidP="00491D9E">
            <w:pPr>
              <w:jc w:val="center"/>
              <w:rPr>
                <w:rFonts w:cs="Calibri"/>
                <w:sz w:val="22"/>
                <w:szCs w:val="22"/>
              </w:rPr>
            </w:pPr>
          </w:p>
        </w:tc>
      </w:tr>
      <w:tr w:rsidR="00491D9E" w:rsidRPr="000F72E1" w:rsidTr="00F35315">
        <w:trPr>
          <w:trHeight w:val="600"/>
        </w:trPr>
        <w:tc>
          <w:tcPr>
            <w:tcW w:w="1600" w:type="dxa"/>
            <w:vMerge w:val="restart"/>
            <w:hideMark/>
          </w:tcPr>
          <w:p w:rsidR="00491D9E" w:rsidRPr="000F72E1" w:rsidRDefault="00491D9E" w:rsidP="00491D9E">
            <w:pPr>
              <w:rPr>
                <w:rFonts w:cs="Calibri"/>
                <w:b/>
                <w:i/>
                <w:iCs/>
                <w:sz w:val="22"/>
                <w:szCs w:val="22"/>
              </w:rPr>
            </w:pPr>
            <w:r w:rsidRPr="000F72E1">
              <w:rPr>
                <w:rFonts w:cs="Calibri"/>
                <w:b/>
                <w:i/>
                <w:iCs/>
                <w:sz w:val="22"/>
                <w:szCs w:val="22"/>
              </w:rPr>
              <w:t>Experience and Knowledge</w:t>
            </w:r>
          </w:p>
        </w:tc>
        <w:tc>
          <w:tcPr>
            <w:tcW w:w="4070" w:type="dxa"/>
            <w:hideMark/>
          </w:tcPr>
          <w:p w:rsidR="00491D9E" w:rsidRPr="004810DD" w:rsidRDefault="00491D9E" w:rsidP="00F35315">
            <w:pPr>
              <w:rPr>
                <w:rFonts w:cs="Calibri"/>
                <w:sz w:val="22"/>
                <w:szCs w:val="22"/>
              </w:rPr>
            </w:pPr>
            <w:r>
              <w:rPr>
                <w:rFonts w:cs="Calibri"/>
                <w:sz w:val="22"/>
                <w:szCs w:val="22"/>
              </w:rPr>
              <w:t xml:space="preserve">At least </w:t>
            </w:r>
            <w:r w:rsidR="00F35315">
              <w:rPr>
                <w:rFonts w:cs="Calibri"/>
                <w:sz w:val="22"/>
                <w:szCs w:val="22"/>
              </w:rPr>
              <w:t>five</w:t>
            </w:r>
            <w:r>
              <w:rPr>
                <w:rFonts w:cs="Calibri"/>
                <w:sz w:val="22"/>
                <w:szCs w:val="22"/>
              </w:rPr>
              <w:t xml:space="preserve"> years’ experience </w:t>
            </w:r>
            <w:r w:rsidRPr="004810DD">
              <w:rPr>
                <w:rFonts w:cs="Calibri"/>
                <w:sz w:val="22"/>
                <w:szCs w:val="22"/>
              </w:rPr>
              <w:t>in paediatric therapy</w:t>
            </w:r>
          </w:p>
        </w:tc>
        <w:tc>
          <w:tcPr>
            <w:tcW w:w="2410" w:type="dxa"/>
            <w:hideMark/>
          </w:tcPr>
          <w:p w:rsidR="00491D9E" w:rsidRPr="004810DD" w:rsidRDefault="00491D9E" w:rsidP="00491D9E">
            <w:pPr>
              <w:rPr>
                <w:rFonts w:cs="Calibri"/>
                <w:sz w:val="22"/>
                <w:szCs w:val="22"/>
              </w:rPr>
            </w:pPr>
            <w:r w:rsidRPr="004810DD">
              <w:rPr>
                <w:rFonts w:cs="Calibri"/>
                <w:sz w:val="22"/>
                <w:szCs w:val="22"/>
              </w:rPr>
              <w:t> </w:t>
            </w:r>
          </w:p>
        </w:tc>
        <w:tc>
          <w:tcPr>
            <w:tcW w:w="312" w:type="dxa"/>
            <w:hideMark/>
          </w:tcPr>
          <w:p w:rsidR="00491D9E" w:rsidRPr="004810DD" w:rsidRDefault="00491D9E" w:rsidP="00491D9E">
            <w:pPr>
              <w:jc w:val="center"/>
              <w:rPr>
                <w:rFonts w:cs="Calibri"/>
                <w:sz w:val="22"/>
                <w:szCs w:val="22"/>
              </w:rPr>
            </w:pPr>
            <w:r w:rsidRPr="004810DD">
              <w:rPr>
                <w:rFonts w:cs="Calibri"/>
                <w:sz w:val="22"/>
                <w:szCs w:val="22"/>
              </w:rPr>
              <w:t>X</w:t>
            </w:r>
          </w:p>
        </w:tc>
        <w:tc>
          <w:tcPr>
            <w:tcW w:w="454" w:type="dxa"/>
            <w:hideMark/>
          </w:tcPr>
          <w:p w:rsidR="00491D9E" w:rsidRPr="004810DD" w:rsidRDefault="00491D9E" w:rsidP="00491D9E">
            <w:pPr>
              <w:jc w:val="center"/>
              <w:rPr>
                <w:rFonts w:cs="Calibri"/>
                <w:sz w:val="22"/>
                <w:szCs w:val="22"/>
              </w:rPr>
            </w:pPr>
          </w:p>
        </w:tc>
        <w:tc>
          <w:tcPr>
            <w:tcW w:w="368" w:type="dxa"/>
            <w:hideMark/>
          </w:tcPr>
          <w:p w:rsidR="00491D9E" w:rsidRPr="004810DD" w:rsidRDefault="00491D9E" w:rsidP="00491D9E">
            <w:pPr>
              <w:jc w:val="center"/>
              <w:rPr>
                <w:rFonts w:cs="Calibri"/>
                <w:sz w:val="22"/>
                <w:szCs w:val="22"/>
              </w:rPr>
            </w:pPr>
          </w:p>
        </w:tc>
      </w:tr>
      <w:tr w:rsidR="00491D9E" w:rsidRPr="000F72E1" w:rsidTr="00F35315">
        <w:trPr>
          <w:trHeight w:val="662"/>
        </w:trPr>
        <w:tc>
          <w:tcPr>
            <w:tcW w:w="1600" w:type="dxa"/>
            <w:vMerge/>
            <w:hideMark/>
          </w:tcPr>
          <w:p w:rsidR="00491D9E" w:rsidRPr="000F72E1" w:rsidRDefault="00491D9E" w:rsidP="00491D9E">
            <w:pPr>
              <w:rPr>
                <w:rFonts w:cs="Calibri"/>
                <w:b/>
                <w:i/>
                <w:iCs/>
                <w:sz w:val="22"/>
                <w:szCs w:val="22"/>
              </w:rPr>
            </w:pPr>
          </w:p>
        </w:tc>
        <w:tc>
          <w:tcPr>
            <w:tcW w:w="4070" w:type="dxa"/>
            <w:hideMark/>
          </w:tcPr>
          <w:p w:rsidR="00491D9E" w:rsidRPr="004810DD" w:rsidRDefault="00491D9E" w:rsidP="00491D9E">
            <w:pPr>
              <w:rPr>
                <w:rFonts w:cs="Calibri"/>
                <w:sz w:val="22"/>
                <w:szCs w:val="22"/>
              </w:rPr>
            </w:pPr>
            <w:r w:rsidRPr="004810DD">
              <w:rPr>
                <w:rFonts w:cs="Calibri"/>
                <w:sz w:val="22"/>
                <w:szCs w:val="22"/>
              </w:rPr>
              <w:t>Experience of working with families and children with complex movement disorders</w:t>
            </w:r>
          </w:p>
        </w:tc>
        <w:tc>
          <w:tcPr>
            <w:tcW w:w="2410" w:type="dxa"/>
            <w:hideMark/>
          </w:tcPr>
          <w:p w:rsidR="00491D9E" w:rsidRPr="004810DD" w:rsidRDefault="00491D9E" w:rsidP="00491D9E">
            <w:pPr>
              <w:rPr>
                <w:rFonts w:cs="Calibri"/>
                <w:sz w:val="22"/>
                <w:szCs w:val="22"/>
              </w:rPr>
            </w:pPr>
            <w:r w:rsidRPr="004810DD">
              <w:rPr>
                <w:rFonts w:cs="Calibri"/>
                <w:sz w:val="22"/>
                <w:szCs w:val="22"/>
              </w:rPr>
              <w:t> </w:t>
            </w:r>
          </w:p>
        </w:tc>
        <w:tc>
          <w:tcPr>
            <w:tcW w:w="312" w:type="dxa"/>
            <w:hideMark/>
          </w:tcPr>
          <w:p w:rsidR="00491D9E" w:rsidRPr="004810DD" w:rsidRDefault="00491D9E" w:rsidP="00491D9E">
            <w:pPr>
              <w:jc w:val="center"/>
              <w:rPr>
                <w:rFonts w:cs="Calibri"/>
                <w:sz w:val="22"/>
                <w:szCs w:val="22"/>
              </w:rPr>
            </w:pPr>
            <w:r w:rsidRPr="004810DD">
              <w:rPr>
                <w:rFonts w:cs="Calibri"/>
                <w:sz w:val="22"/>
                <w:szCs w:val="22"/>
              </w:rPr>
              <w:t>X</w:t>
            </w:r>
          </w:p>
        </w:tc>
        <w:tc>
          <w:tcPr>
            <w:tcW w:w="454" w:type="dxa"/>
            <w:hideMark/>
          </w:tcPr>
          <w:p w:rsidR="00491D9E" w:rsidRPr="004810DD" w:rsidRDefault="00491D9E" w:rsidP="00491D9E">
            <w:pPr>
              <w:jc w:val="center"/>
              <w:rPr>
                <w:rFonts w:cs="Calibri"/>
                <w:sz w:val="22"/>
                <w:szCs w:val="22"/>
              </w:rPr>
            </w:pPr>
          </w:p>
        </w:tc>
        <w:tc>
          <w:tcPr>
            <w:tcW w:w="368" w:type="dxa"/>
            <w:hideMark/>
          </w:tcPr>
          <w:p w:rsidR="00491D9E" w:rsidRPr="004810DD" w:rsidRDefault="00491D9E" w:rsidP="00491D9E">
            <w:pPr>
              <w:jc w:val="center"/>
              <w:rPr>
                <w:rFonts w:cs="Calibri"/>
                <w:sz w:val="22"/>
                <w:szCs w:val="22"/>
              </w:rPr>
            </w:pPr>
          </w:p>
        </w:tc>
      </w:tr>
      <w:tr w:rsidR="00491D9E" w:rsidRPr="000F72E1" w:rsidTr="00F35315">
        <w:trPr>
          <w:trHeight w:val="600"/>
        </w:trPr>
        <w:tc>
          <w:tcPr>
            <w:tcW w:w="1600" w:type="dxa"/>
            <w:vMerge/>
            <w:hideMark/>
          </w:tcPr>
          <w:p w:rsidR="00491D9E" w:rsidRPr="000F72E1" w:rsidRDefault="00491D9E" w:rsidP="00491D9E">
            <w:pPr>
              <w:rPr>
                <w:rFonts w:cs="Calibri"/>
                <w:b/>
                <w:i/>
                <w:iCs/>
                <w:sz w:val="22"/>
                <w:szCs w:val="22"/>
              </w:rPr>
            </w:pPr>
          </w:p>
        </w:tc>
        <w:tc>
          <w:tcPr>
            <w:tcW w:w="4070" w:type="dxa"/>
            <w:hideMark/>
          </w:tcPr>
          <w:p w:rsidR="00491D9E" w:rsidRPr="004810DD" w:rsidRDefault="00491D9E" w:rsidP="00491D9E">
            <w:pPr>
              <w:rPr>
                <w:rFonts w:cs="Calibri"/>
                <w:sz w:val="22"/>
                <w:szCs w:val="22"/>
              </w:rPr>
            </w:pPr>
            <w:r w:rsidRPr="004810DD">
              <w:rPr>
                <w:rFonts w:cs="Calibri"/>
                <w:sz w:val="22"/>
                <w:szCs w:val="22"/>
              </w:rPr>
              <w:t>Experience of using functional outcome measures.</w:t>
            </w:r>
          </w:p>
        </w:tc>
        <w:tc>
          <w:tcPr>
            <w:tcW w:w="2410" w:type="dxa"/>
            <w:hideMark/>
          </w:tcPr>
          <w:p w:rsidR="00491D9E" w:rsidRPr="004810DD" w:rsidRDefault="00491D9E" w:rsidP="00491D9E">
            <w:pPr>
              <w:rPr>
                <w:rFonts w:cs="Calibri"/>
                <w:sz w:val="22"/>
                <w:szCs w:val="22"/>
              </w:rPr>
            </w:pPr>
            <w:r w:rsidRPr="004810DD">
              <w:rPr>
                <w:rFonts w:cs="Calibri"/>
                <w:sz w:val="22"/>
                <w:szCs w:val="22"/>
              </w:rPr>
              <w:t> </w:t>
            </w:r>
          </w:p>
        </w:tc>
        <w:tc>
          <w:tcPr>
            <w:tcW w:w="312" w:type="dxa"/>
            <w:hideMark/>
          </w:tcPr>
          <w:p w:rsidR="00491D9E" w:rsidRPr="004810DD" w:rsidRDefault="00491D9E" w:rsidP="00491D9E">
            <w:pPr>
              <w:jc w:val="center"/>
              <w:rPr>
                <w:rFonts w:cs="Calibri"/>
                <w:sz w:val="22"/>
                <w:szCs w:val="22"/>
              </w:rPr>
            </w:pPr>
            <w:r w:rsidRPr="004810DD">
              <w:rPr>
                <w:rFonts w:cs="Calibri"/>
                <w:sz w:val="22"/>
                <w:szCs w:val="22"/>
              </w:rPr>
              <w:t>X</w:t>
            </w:r>
          </w:p>
        </w:tc>
        <w:tc>
          <w:tcPr>
            <w:tcW w:w="454" w:type="dxa"/>
            <w:hideMark/>
          </w:tcPr>
          <w:p w:rsidR="00491D9E" w:rsidRPr="004810DD" w:rsidRDefault="00491D9E" w:rsidP="00491D9E">
            <w:pPr>
              <w:jc w:val="center"/>
              <w:rPr>
                <w:rFonts w:cs="Calibri"/>
                <w:sz w:val="22"/>
                <w:szCs w:val="22"/>
              </w:rPr>
            </w:pPr>
            <w:r w:rsidRPr="004810DD">
              <w:rPr>
                <w:rFonts w:cs="Calibri"/>
                <w:sz w:val="22"/>
                <w:szCs w:val="22"/>
              </w:rPr>
              <w:t>X</w:t>
            </w:r>
          </w:p>
        </w:tc>
        <w:tc>
          <w:tcPr>
            <w:tcW w:w="368" w:type="dxa"/>
            <w:hideMark/>
          </w:tcPr>
          <w:p w:rsidR="00491D9E" w:rsidRPr="004810DD" w:rsidRDefault="00491D9E" w:rsidP="00491D9E">
            <w:pPr>
              <w:jc w:val="center"/>
              <w:rPr>
                <w:rFonts w:cs="Calibri"/>
                <w:sz w:val="22"/>
                <w:szCs w:val="22"/>
              </w:rPr>
            </w:pPr>
          </w:p>
        </w:tc>
      </w:tr>
      <w:tr w:rsidR="00491D9E" w:rsidRPr="000F72E1" w:rsidTr="00F35315">
        <w:trPr>
          <w:trHeight w:val="698"/>
        </w:trPr>
        <w:tc>
          <w:tcPr>
            <w:tcW w:w="1600" w:type="dxa"/>
            <w:vMerge/>
            <w:hideMark/>
          </w:tcPr>
          <w:p w:rsidR="00491D9E" w:rsidRPr="000F72E1" w:rsidRDefault="00491D9E" w:rsidP="00491D9E">
            <w:pPr>
              <w:rPr>
                <w:rFonts w:cs="Calibri"/>
                <w:b/>
                <w:i/>
                <w:iCs/>
                <w:sz w:val="22"/>
                <w:szCs w:val="22"/>
              </w:rPr>
            </w:pPr>
          </w:p>
        </w:tc>
        <w:tc>
          <w:tcPr>
            <w:tcW w:w="4070" w:type="dxa"/>
            <w:hideMark/>
          </w:tcPr>
          <w:p w:rsidR="00491D9E" w:rsidRPr="004810DD" w:rsidRDefault="00491D9E" w:rsidP="00491D9E">
            <w:pPr>
              <w:rPr>
                <w:rFonts w:cs="Calibri"/>
                <w:sz w:val="22"/>
                <w:szCs w:val="22"/>
              </w:rPr>
            </w:pPr>
            <w:r w:rsidRPr="004810DD">
              <w:rPr>
                <w:rFonts w:cs="Calibri"/>
                <w:sz w:val="22"/>
                <w:szCs w:val="22"/>
              </w:rPr>
              <w:t>Experience of using a range of different assessments and interventions in paediatrics</w:t>
            </w:r>
          </w:p>
        </w:tc>
        <w:tc>
          <w:tcPr>
            <w:tcW w:w="2410" w:type="dxa"/>
            <w:hideMark/>
          </w:tcPr>
          <w:p w:rsidR="00491D9E" w:rsidRPr="004810DD" w:rsidRDefault="00491D9E" w:rsidP="00491D9E">
            <w:pPr>
              <w:rPr>
                <w:rFonts w:cs="Calibri"/>
                <w:sz w:val="22"/>
                <w:szCs w:val="22"/>
              </w:rPr>
            </w:pPr>
            <w:r w:rsidRPr="004810DD">
              <w:rPr>
                <w:rFonts w:cs="Calibri"/>
                <w:sz w:val="22"/>
                <w:szCs w:val="22"/>
              </w:rPr>
              <w:t> </w:t>
            </w:r>
          </w:p>
        </w:tc>
        <w:tc>
          <w:tcPr>
            <w:tcW w:w="312" w:type="dxa"/>
            <w:hideMark/>
          </w:tcPr>
          <w:p w:rsidR="00491D9E" w:rsidRPr="004810DD" w:rsidRDefault="00491D9E" w:rsidP="00491D9E">
            <w:pPr>
              <w:jc w:val="center"/>
              <w:rPr>
                <w:rFonts w:cs="Calibri"/>
                <w:sz w:val="22"/>
                <w:szCs w:val="22"/>
              </w:rPr>
            </w:pPr>
          </w:p>
        </w:tc>
        <w:tc>
          <w:tcPr>
            <w:tcW w:w="454" w:type="dxa"/>
            <w:hideMark/>
          </w:tcPr>
          <w:p w:rsidR="00491D9E" w:rsidRPr="004810DD" w:rsidRDefault="00491D9E" w:rsidP="00491D9E">
            <w:pPr>
              <w:jc w:val="center"/>
              <w:rPr>
                <w:rFonts w:cs="Calibri"/>
                <w:sz w:val="22"/>
                <w:szCs w:val="22"/>
              </w:rPr>
            </w:pPr>
            <w:r w:rsidRPr="004810DD">
              <w:rPr>
                <w:rFonts w:cs="Calibri"/>
                <w:sz w:val="22"/>
                <w:szCs w:val="22"/>
              </w:rPr>
              <w:t>X</w:t>
            </w:r>
          </w:p>
        </w:tc>
        <w:tc>
          <w:tcPr>
            <w:tcW w:w="368" w:type="dxa"/>
            <w:hideMark/>
          </w:tcPr>
          <w:p w:rsidR="00491D9E" w:rsidRPr="004810DD" w:rsidRDefault="00491D9E" w:rsidP="00491D9E">
            <w:pPr>
              <w:jc w:val="center"/>
              <w:rPr>
                <w:rFonts w:cs="Calibri"/>
                <w:sz w:val="22"/>
                <w:szCs w:val="22"/>
              </w:rPr>
            </w:pPr>
            <w:r w:rsidRPr="004810DD">
              <w:rPr>
                <w:rFonts w:cs="Calibri"/>
                <w:sz w:val="22"/>
                <w:szCs w:val="22"/>
              </w:rPr>
              <w:t>X</w:t>
            </w:r>
          </w:p>
        </w:tc>
      </w:tr>
      <w:tr w:rsidR="00491D9E" w:rsidRPr="000F72E1" w:rsidTr="00F35315">
        <w:trPr>
          <w:trHeight w:val="1357"/>
        </w:trPr>
        <w:tc>
          <w:tcPr>
            <w:tcW w:w="1600" w:type="dxa"/>
            <w:vMerge/>
            <w:hideMark/>
          </w:tcPr>
          <w:p w:rsidR="00491D9E" w:rsidRPr="000F72E1" w:rsidRDefault="00491D9E" w:rsidP="00491D9E">
            <w:pPr>
              <w:rPr>
                <w:rFonts w:cs="Calibri"/>
                <w:b/>
                <w:i/>
                <w:iCs/>
                <w:sz w:val="22"/>
                <w:szCs w:val="22"/>
              </w:rPr>
            </w:pPr>
          </w:p>
        </w:tc>
        <w:tc>
          <w:tcPr>
            <w:tcW w:w="4070" w:type="dxa"/>
            <w:hideMark/>
          </w:tcPr>
          <w:p w:rsidR="00491D9E" w:rsidRPr="004810DD" w:rsidRDefault="00491D9E" w:rsidP="00491D9E">
            <w:pPr>
              <w:rPr>
                <w:rFonts w:cs="Calibri"/>
                <w:sz w:val="22"/>
                <w:szCs w:val="22"/>
              </w:rPr>
            </w:pPr>
            <w:r w:rsidRPr="004810DD">
              <w:rPr>
                <w:rFonts w:cs="Calibri"/>
                <w:sz w:val="22"/>
                <w:szCs w:val="22"/>
              </w:rPr>
              <w:t>Knowledge of child development, paediatric conditions and developmental disabilities, and the impact of disability and illness on child’s occupational performance and on the child’s family/ carers</w:t>
            </w:r>
          </w:p>
        </w:tc>
        <w:tc>
          <w:tcPr>
            <w:tcW w:w="2410" w:type="dxa"/>
            <w:hideMark/>
          </w:tcPr>
          <w:p w:rsidR="00491D9E" w:rsidRPr="004810DD" w:rsidRDefault="00491D9E" w:rsidP="00491D9E">
            <w:pPr>
              <w:rPr>
                <w:rFonts w:cs="Calibri"/>
                <w:sz w:val="22"/>
                <w:szCs w:val="22"/>
              </w:rPr>
            </w:pPr>
            <w:r w:rsidRPr="004810DD">
              <w:rPr>
                <w:rFonts w:cs="Calibri"/>
                <w:sz w:val="22"/>
                <w:szCs w:val="22"/>
              </w:rPr>
              <w:t> </w:t>
            </w:r>
          </w:p>
        </w:tc>
        <w:tc>
          <w:tcPr>
            <w:tcW w:w="312" w:type="dxa"/>
            <w:hideMark/>
          </w:tcPr>
          <w:p w:rsidR="00491D9E" w:rsidRPr="004810DD" w:rsidRDefault="00491D9E" w:rsidP="00491D9E">
            <w:pPr>
              <w:jc w:val="center"/>
              <w:rPr>
                <w:rFonts w:cs="Calibri"/>
                <w:sz w:val="22"/>
                <w:szCs w:val="22"/>
              </w:rPr>
            </w:pPr>
            <w:r w:rsidRPr="004810DD">
              <w:rPr>
                <w:rFonts w:cs="Calibri"/>
                <w:sz w:val="22"/>
                <w:szCs w:val="22"/>
              </w:rPr>
              <w:t>X</w:t>
            </w:r>
          </w:p>
        </w:tc>
        <w:tc>
          <w:tcPr>
            <w:tcW w:w="454" w:type="dxa"/>
            <w:hideMark/>
          </w:tcPr>
          <w:p w:rsidR="00491D9E" w:rsidRPr="004810DD" w:rsidRDefault="00491D9E" w:rsidP="00491D9E">
            <w:pPr>
              <w:jc w:val="center"/>
              <w:rPr>
                <w:rFonts w:cs="Calibri"/>
                <w:sz w:val="22"/>
                <w:szCs w:val="22"/>
              </w:rPr>
            </w:pPr>
            <w:r w:rsidRPr="004810DD">
              <w:rPr>
                <w:rFonts w:cs="Calibri"/>
                <w:sz w:val="22"/>
                <w:szCs w:val="22"/>
              </w:rPr>
              <w:t>X</w:t>
            </w:r>
          </w:p>
        </w:tc>
        <w:tc>
          <w:tcPr>
            <w:tcW w:w="368" w:type="dxa"/>
            <w:hideMark/>
          </w:tcPr>
          <w:p w:rsidR="00491D9E" w:rsidRPr="004810DD" w:rsidRDefault="00491D9E" w:rsidP="00491D9E">
            <w:pPr>
              <w:jc w:val="center"/>
              <w:rPr>
                <w:rFonts w:cs="Calibri"/>
                <w:sz w:val="22"/>
                <w:szCs w:val="22"/>
              </w:rPr>
            </w:pPr>
          </w:p>
        </w:tc>
      </w:tr>
      <w:tr w:rsidR="00491D9E" w:rsidRPr="000F72E1" w:rsidTr="00F35315">
        <w:trPr>
          <w:trHeight w:val="568"/>
        </w:trPr>
        <w:tc>
          <w:tcPr>
            <w:tcW w:w="1600" w:type="dxa"/>
            <w:vMerge/>
            <w:hideMark/>
          </w:tcPr>
          <w:p w:rsidR="00491D9E" w:rsidRPr="000F72E1" w:rsidRDefault="00491D9E" w:rsidP="00491D9E">
            <w:pPr>
              <w:rPr>
                <w:rFonts w:cs="Calibri"/>
                <w:b/>
                <w:i/>
                <w:iCs/>
                <w:sz w:val="22"/>
                <w:szCs w:val="22"/>
              </w:rPr>
            </w:pPr>
          </w:p>
        </w:tc>
        <w:tc>
          <w:tcPr>
            <w:tcW w:w="4070" w:type="dxa"/>
            <w:hideMark/>
          </w:tcPr>
          <w:p w:rsidR="00491D9E" w:rsidRPr="004810DD" w:rsidRDefault="00491D9E" w:rsidP="00491D9E">
            <w:pPr>
              <w:rPr>
                <w:rFonts w:cs="Calibri"/>
                <w:sz w:val="22"/>
                <w:szCs w:val="22"/>
              </w:rPr>
            </w:pPr>
            <w:r w:rsidRPr="004810DD">
              <w:rPr>
                <w:rFonts w:cs="Calibri"/>
                <w:sz w:val="22"/>
                <w:szCs w:val="22"/>
              </w:rPr>
              <w:t xml:space="preserve"> Experience of prescribing seating </w:t>
            </w:r>
            <w:r>
              <w:rPr>
                <w:rFonts w:cs="Calibri"/>
                <w:sz w:val="22"/>
                <w:szCs w:val="22"/>
              </w:rPr>
              <w:t xml:space="preserve">for </w:t>
            </w:r>
            <w:r w:rsidRPr="004810DD">
              <w:rPr>
                <w:rFonts w:cs="Calibri"/>
                <w:sz w:val="22"/>
                <w:szCs w:val="22"/>
              </w:rPr>
              <w:t>children with movement disorders</w:t>
            </w:r>
          </w:p>
        </w:tc>
        <w:tc>
          <w:tcPr>
            <w:tcW w:w="2410" w:type="dxa"/>
            <w:hideMark/>
          </w:tcPr>
          <w:p w:rsidR="00491D9E" w:rsidRPr="004810DD" w:rsidRDefault="00491D9E" w:rsidP="00491D9E">
            <w:pPr>
              <w:rPr>
                <w:rFonts w:cs="Calibri"/>
                <w:sz w:val="22"/>
                <w:szCs w:val="22"/>
              </w:rPr>
            </w:pPr>
          </w:p>
        </w:tc>
        <w:tc>
          <w:tcPr>
            <w:tcW w:w="312" w:type="dxa"/>
            <w:hideMark/>
          </w:tcPr>
          <w:p w:rsidR="00491D9E" w:rsidRPr="004810DD" w:rsidRDefault="00491D9E" w:rsidP="00491D9E">
            <w:pPr>
              <w:jc w:val="center"/>
              <w:rPr>
                <w:rFonts w:cs="Calibri"/>
                <w:sz w:val="22"/>
                <w:szCs w:val="22"/>
              </w:rPr>
            </w:pPr>
            <w:r w:rsidRPr="004810DD">
              <w:rPr>
                <w:rFonts w:cs="Calibri"/>
                <w:sz w:val="22"/>
                <w:szCs w:val="22"/>
              </w:rPr>
              <w:t>X</w:t>
            </w:r>
          </w:p>
        </w:tc>
        <w:tc>
          <w:tcPr>
            <w:tcW w:w="454" w:type="dxa"/>
            <w:hideMark/>
          </w:tcPr>
          <w:p w:rsidR="00491D9E" w:rsidRPr="004810DD" w:rsidRDefault="00491D9E" w:rsidP="00491D9E">
            <w:pPr>
              <w:jc w:val="center"/>
              <w:rPr>
                <w:rFonts w:cs="Calibri"/>
                <w:sz w:val="22"/>
                <w:szCs w:val="22"/>
              </w:rPr>
            </w:pPr>
            <w:r w:rsidRPr="004810DD">
              <w:rPr>
                <w:rFonts w:cs="Calibri"/>
                <w:sz w:val="22"/>
                <w:szCs w:val="22"/>
              </w:rPr>
              <w:t>X</w:t>
            </w:r>
          </w:p>
        </w:tc>
        <w:tc>
          <w:tcPr>
            <w:tcW w:w="368" w:type="dxa"/>
            <w:hideMark/>
          </w:tcPr>
          <w:p w:rsidR="00491D9E" w:rsidRPr="004810DD" w:rsidRDefault="00491D9E" w:rsidP="00491D9E">
            <w:pPr>
              <w:jc w:val="center"/>
              <w:rPr>
                <w:rFonts w:cs="Calibri"/>
                <w:sz w:val="22"/>
                <w:szCs w:val="22"/>
              </w:rPr>
            </w:pPr>
          </w:p>
        </w:tc>
      </w:tr>
      <w:tr w:rsidR="00491D9E" w:rsidRPr="000F72E1" w:rsidTr="00F35315">
        <w:trPr>
          <w:trHeight w:val="548"/>
        </w:trPr>
        <w:tc>
          <w:tcPr>
            <w:tcW w:w="1600" w:type="dxa"/>
            <w:vMerge w:val="restart"/>
            <w:hideMark/>
          </w:tcPr>
          <w:p w:rsidR="00491D9E" w:rsidRPr="000F72E1" w:rsidRDefault="00491D9E" w:rsidP="00491D9E">
            <w:pPr>
              <w:rPr>
                <w:rFonts w:cs="Calibri"/>
                <w:b/>
                <w:i/>
                <w:iCs/>
                <w:sz w:val="22"/>
                <w:szCs w:val="22"/>
              </w:rPr>
            </w:pPr>
            <w:r w:rsidRPr="000F72E1">
              <w:rPr>
                <w:rFonts w:cs="Calibri"/>
                <w:b/>
                <w:i/>
                <w:iCs/>
                <w:sz w:val="22"/>
                <w:szCs w:val="22"/>
              </w:rPr>
              <w:t>Skills</w:t>
            </w:r>
          </w:p>
        </w:tc>
        <w:tc>
          <w:tcPr>
            <w:tcW w:w="4070" w:type="dxa"/>
            <w:hideMark/>
          </w:tcPr>
          <w:p w:rsidR="00491D9E" w:rsidRPr="004810DD" w:rsidRDefault="00491D9E" w:rsidP="00491D9E">
            <w:pPr>
              <w:rPr>
                <w:rFonts w:cs="Calibri"/>
                <w:sz w:val="22"/>
                <w:szCs w:val="22"/>
              </w:rPr>
            </w:pPr>
            <w:r w:rsidRPr="004810DD">
              <w:rPr>
                <w:rFonts w:cs="Calibri"/>
                <w:sz w:val="22"/>
                <w:szCs w:val="22"/>
              </w:rPr>
              <w:t>Ability to work effectively with children with complex multifactorial disability</w:t>
            </w:r>
          </w:p>
        </w:tc>
        <w:tc>
          <w:tcPr>
            <w:tcW w:w="2410" w:type="dxa"/>
            <w:hideMark/>
          </w:tcPr>
          <w:p w:rsidR="00491D9E" w:rsidRPr="004810DD" w:rsidRDefault="00491D9E" w:rsidP="00491D9E">
            <w:pPr>
              <w:rPr>
                <w:rFonts w:cs="Calibri"/>
                <w:sz w:val="22"/>
                <w:szCs w:val="22"/>
              </w:rPr>
            </w:pPr>
            <w:r w:rsidRPr="004810DD">
              <w:rPr>
                <w:rFonts w:cs="Calibri"/>
                <w:sz w:val="22"/>
                <w:szCs w:val="22"/>
              </w:rPr>
              <w:t> </w:t>
            </w:r>
          </w:p>
        </w:tc>
        <w:tc>
          <w:tcPr>
            <w:tcW w:w="312" w:type="dxa"/>
            <w:hideMark/>
          </w:tcPr>
          <w:p w:rsidR="00491D9E" w:rsidRPr="004810DD" w:rsidRDefault="00491D9E" w:rsidP="00491D9E">
            <w:pPr>
              <w:jc w:val="center"/>
              <w:rPr>
                <w:rFonts w:cs="Calibri"/>
                <w:sz w:val="22"/>
                <w:szCs w:val="22"/>
              </w:rPr>
            </w:pPr>
            <w:r w:rsidRPr="004810DD">
              <w:rPr>
                <w:rFonts w:cs="Calibri"/>
                <w:sz w:val="22"/>
                <w:szCs w:val="22"/>
              </w:rPr>
              <w:t>X</w:t>
            </w:r>
          </w:p>
        </w:tc>
        <w:tc>
          <w:tcPr>
            <w:tcW w:w="454" w:type="dxa"/>
            <w:hideMark/>
          </w:tcPr>
          <w:p w:rsidR="00491D9E" w:rsidRPr="004810DD" w:rsidRDefault="00491D9E" w:rsidP="00491D9E">
            <w:pPr>
              <w:jc w:val="center"/>
              <w:rPr>
                <w:rFonts w:cs="Calibri"/>
                <w:sz w:val="22"/>
                <w:szCs w:val="22"/>
              </w:rPr>
            </w:pPr>
            <w:r w:rsidRPr="004810DD">
              <w:rPr>
                <w:rFonts w:cs="Calibri"/>
                <w:sz w:val="22"/>
                <w:szCs w:val="22"/>
              </w:rPr>
              <w:t>X</w:t>
            </w:r>
          </w:p>
        </w:tc>
        <w:tc>
          <w:tcPr>
            <w:tcW w:w="368" w:type="dxa"/>
            <w:hideMark/>
          </w:tcPr>
          <w:p w:rsidR="00491D9E" w:rsidRPr="004810DD" w:rsidRDefault="00491D9E" w:rsidP="00491D9E">
            <w:pPr>
              <w:jc w:val="center"/>
              <w:rPr>
                <w:rFonts w:cs="Calibri"/>
                <w:sz w:val="22"/>
                <w:szCs w:val="22"/>
              </w:rPr>
            </w:pPr>
          </w:p>
        </w:tc>
      </w:tr>
      <w:tr w:rsidR="00491D9E" w:rsidRPr="000F72E1" w:rsidTr="00F35315">
        <w:trPr>
          <w:trHeight w:val="600"/>
        </w:trPr>
        <w:tc>
          <w:tcPr>
            <w:tcW w:w="1600" w:type="dxa"/>
            <w:vMerge/>
            <w:hideMark/>
          </w:tcPr>
          <w:p w:rsidR="00491D9E" w:rsidRPr="000F72E1" w:rsidRDefault="00491D9E" w:rsidP="00491D9E">
            <w:pPr>
              <w:rPr>
                <w:rFonts w:cs="Calibri"/>
                <w:b/>
                <w:i/>
                <w:iCs/>
                <w:sz w:val="22"/>
                <w:szCs w:val="22"/>
              </w:rPr>
            </w:pPr>
          </w:p>
        </w:tc>
        <w:tc>
          <w:tcPr>
            <w:tcW w:w="4070" w:type="dxa"/>
            <w:hideMark/>
          </w:tcPr>
          <w:p w:rsidR="00491D9E" w:rsidRPr="004810DD" w:rsidRDefault="00491D9E" w:rsidP="00491D9E">
            <w:pPr>
              <w:rPr>
                <w:rFonts w:cs="Calibri"/>
                <w:sz w:val="22"/>
                <w:szCs w:val="22"/>
              </w:rPr>
            </w:pPr>
            <w:r w:rsidRPr="004810DD">
              <w:rPr>
                <w:rFonts w:cs="Calibri"/>
                <w:sz w:val="22"/>
                <w:szCs w:val="22"/>
              </w:rPr>
              <w:t>The ability to think creatively and analytically when problem solving</w:t>
            </w:r>
          </w:p>
        </w:tc>
        <w:tc>
          <w:tcPr>
            <w:tcW w:w="2410" w:type="dxa"/>
            <w:hideMark/>
          </w:tcPr>
          <w:p w:rsidR="00491D9E" w:rsidRPr="004810DD" w:rsidRDefault="00491D9E" w:rsidP="00491D9E">
            <w:pPr>
              <w:rPr>
                <w:rFonts w:cs="Calibri"/>
                <w:sz w:val="22"/>
                <w:szCs w:val="22"/>
              </w:rPr>
            </w:pPr>
            <w:r w:rsidRPr="004810DD">
              <w:rPr>
                <w:rFonts w:cs="Calibri"/>
                <w:sz w:val="22"/>
                <w:szCs w:val="22"/>
              </w:rPr>
              <w:t> </w:t>
            </w:r>
          </w:p>
        </w:tc>
        <w:tc>
          <w:tcPr>
            <w:tcW w:w="312" w:type="dxa"/>
            <w:hideMark/>
          </w:tcPr>
          <w:p w:rsidR="00491D9E" w:rsidRPr="004810DD" w:rsidRDefault="00491D9E" w:rsidP="00491D9E">
            <w:pPr>
              <w:jc w:val="center"/>
              <w:rPr>
                <w:rFonts w:cs="Calibri"/>
                <w:sz w:val="22"/>
                <w:szCs w:val="22"/>
              </w:rPr>
            </w:pPr>
          </w:p>
        </w:tc>
        <w:tc>
          <w:tcPr>
            <w:tcW w:w="454" w:type="dxa"/>
            <w:hideMark/>
          </w:tcPr>
          <w:p w:rsidR="00491D9E" w:rsidRPr="004810DD" w:rsidRDefault="00491D9E" w:rsidP="00491D9E">
            <w:pPr>
              <w:jc w:val="center"/>
              <w:rPr>
                <w:rFonts w:cs="Calibri"/>
                <w:sz w:val="22"/>
                <w:szCs w:val="22"/>
              </w:rPr>
            </w:pPr>
            <w:r w:rsidRPr="004810DD">
              <w:rPr>
                <w:rFonts w:cs="Calibri"/>
                <w:sz w:val="22"/>
                <w:szCs w:val="22"/>
              </w:rPr>
              <w:t>X</w:t>
            </w:r>
          </w:p>
        </w:tc>
        <w:tc>
          <w:tcPr>
            <w:tcW w:w="368" w:type="dxa"/>
            <w:hideMark/>
          </w:tcPr>
          <w:p w:rsidR="00491D9E" w:rsidRPr="004810DD" w:rsidRDefault="00491D9E" w:rsidP="00491D9E">
            <w:pPr>
              <w:jc w:val="center"/>
              <w:rPr>
                <w:rFonts w:cs="Calibri"/>
                <w:sz w:val="22"/>
                <w:szCs w:val="22"/>
              </w:rPr>
            </w:pPr>
            <w:r>
              <w:rPr>
                <w:rFonts w:cs="Calibri"/>
                <w:sz w:val="22"/>
                <w:szCs w:val="22"/>
              </w:rPr>
              <w:t>X</w:t>
            </w:r>
          </w:p>
        </w:tc>
      </w:tr>
      <w:tr w:rsidR="00491D9E" w:rsidRPr="000F72E1" w:rsidTr="00F35315">
        <w:trPr>
          <w:trHeight w:val="600"/>
        </w:trPr>
        <w:tc>
          <w:tcPr>
            <w:tcW w:w="1600" w:type="dxa"/>
            <w:vMerge/>
            <w:hideMark/>
          </w:tcPr>
          <w:p w:rsidR="00491D9E" w:rsidRPr="000F72E1" w:rsidRDefault="00491D9E" w:rsidP="00491D9E">
            <w:pPr>
              <w:rPr>
                <w:rFonts w:cs="Calibri"/>
                <w:b/>
                <w:i/>
                <w:iCs/>
                <w:sz w:val="22"/>
                <w:szCs w:val="22"/>
              </w:rPr>
            </w:pPr>
          </w:p>
        </w:tc>
        <w:tc>
          <w:tcPr>
            <w:tcW w:w="4070" w:type="dxa"/>
            <w:hideMark/>
          </w:tcPr>
          <w:p w:rsidR="00491D9E" w:rsidRPr="004810DD" w:rsidRDefault="00491D9E" w:rsidP="00491D9E">
            <w:pPr>
              <w:rPr>
                <w:rFonts w:cs="Calibri"/>
                <w:sz w:val="22"/>
                <w:szCs w:val="22"/>
              </w:rPr>
            </w:pPr>
            <w:r w:rsidRPr="004810DD">
              <w:rPr>
                <w:rFonts w:cs="Calibri"/>
                <w:sz w:val="22"/>
                <w:szCs w:val="22"/>
              </w:rPr>
              <w:t>Able to work effectively in a multidisciplinary team</w:t>
            </w:r>
          </w:p>
        </w:tc>
        <w:tc>
          <w:tcPr>
            <w:tcW w:w="2410" w:type="dxa"/>
            <w:hideMark/>
          </w:tcPr>
          <w:p w:rsidR="00491D9E" w:rsidRPr="004810DD" w:rsidRDefault="00491D9E" w:rsidP="00491D9E">
            <w:pPr>
              <w:rPr>
                <w:rFonts w:cs="Calibri"/>
                <w:sz w:val="22"/>
                <w:szCs w:val="22"/>
              </w:rPr>
            </w:pPr>
            <w:r w:rsidRPr="004810DD">
              <w:rPr>
                <w:rFonts w:cs="Calibri"/>
                <w:sz w:val="22"/>
                <w:szCs w:val="22"/>
              </w:rPr>
              <w:t> </w:t>
            </w:r>
          </w:p>
        </w:tc>
        <w:tc>
          <w:tcPr>
            <w:tcW w:w="312" w:type="dxa"/>
            <w:hideMark/>
          </w:tcPr>
          <w:p w:rsidR="00491D9E" w:rsidRPr="004810DD" w:rsidRDefault="00491D9E" w:rsidP="00491D9E">
            <w:pPr>
              <w:jc w:val="center"/>
              <w:rPr>
                <w:rFonts w:cs="Calibri"/>
                <w:sz w:val="22"/>
                <w:szCs w:val="22"/>
              </w:rPr>
            </w:pPr>
            <w:r w:rsidRPr="004810DD">
              <w:rPr>
                <w:rFonts w:cs="Calibri"/>
                <w:sz w:val="22"/>
                <w:szCs w:val="22"/>
              </w:rPr>
              <w:t>X</w:t>
            </w:r>
          </w:p>
        </w:tc>
        <w:tc>
          <w:tcPr>
            <w:tcW w:w="454" w:type="dxa"/>
            <w:hideMark/>
          </w:tcPr>
          <w:p w:rsidR="00491D9E" w:rsidRPr="004810DD" w:rsidRDefault="00491D9E" w:rsidP="00491D9E">
            <w:pPr>
              <w:jc w:val="center"/>
              <w:rPr>
                <w:rFonts w:cs="Calibri"/>
                <w:sz w:val="22"/>
                <w:szCs w:val="22"/>
              </w:rPr>
            </w:pPr>
            <w:r w:rsidRPr="004810DD">
              <w:rPr>
                <w:rFonts w:cs="Calibri"/>
                <w:sz w:val="22"/>
                <w:szCs w:val="22"/>
              </w:rPr>
              <w:t>X</w:t>
            </w:r>
          </w:p>
        </w:tc>
        <w:tc>
          <w:tcPr>
            <w:tcW w:w="368" w:type="dxa"/>
            <w:hideMark/>
          </w:tcPr>
          <w:p w:rsidR="00491D9E" w:rsidRPr="004810DD" w:rsidRDefault="00491D9E" w:rsidP="00491D9E">
            <w:pPr>
              <w:jc w:val="center"/>
              <w:rPr>
                <w:rFonts w:cs="Calibri"/>
                <w:sz w:val="22"/>
                <w:szCs w:val="22"/>
              </w:rPr>
            </w:pPr>
          </w:p>
        </w:tc>
      </w:tr>
      <w:tr w:rsidR="00491D9E" w:rsidRPr="000F72E1" w:rsidTr="00F35315">
        <w:trPr>
          <w:trHeight w:val="332"/>
        </w:trPr>
        <w:tc>
          <w:tcPr>
            <w:tcW w:w="1600" w:type="dxa"/>
            <w:vMerge/>
            <w:hideMark/>
          </w:tcPr>
          <w:p w:rsidR="00491D9E" w:rsidRPr="000F72E1" w:rsidRDefault="00491D9E" w:rsidP="00491D9E">
            <w:pPr>
              <w:rPr>
                <w:rFonts w:cs="Calibri"/>
                <w:b/>
                <w:i/>
                <w:iCs/>
                <w:sz w:val="22"/>
                <w:szCs w:val="22"/>
              </w:rPr>
            </w:pPr>
          </w:p>
        </w:tc>
        <w:tc>
          <w:tcPr>
            <w:tcW w:w="4070" w:type="dxa"/>
            <w:hideMark/>
          </w:tcPr>
          <w:p w:rsidR="00491D9E" w:rsidRPr="004810DD" w:rsidRDefault="00491D9E" w:rsidP="00491D9E">
            <w:pPr>
              <w:rPr>
                <w:rFonts w:cs="Calibri"/>
                <w:sz w:val="22"/>
                <w:szCs w:val="22"/>
              </w:rPr>
            </w:pPr>
            <w:r w:rsidRPr="004810DD">
              <w:rPr>
                <w:rFonts w:cs="Calibri"/>
                <w:sz w:val="22"/>
                <w:szCs w:val="22"/>
              </w:rPr>
              <w:t>Able to manage a varied personal workload</w:t>
            </w:r>
          </w:p>
        </w:tc>
        <w:tc>
          <w:tcPr>
            <w:tcW w:w="2410" w:type="dxa"/>
            <w:hideMark/>
          </w:tcPr>
          <w:p w:rsidR="00491D9E" w:rsidRPr="004810DD" w:rsidRDefault="00491D9E" w:rsidP="00491D9E">
            <w:pPr>
              <w:rPr>
                <w:rFonts w:cs="Calibri"/>
                <w:sz w:val="22"/>
                <w:szCs w:val="22"/>
              </w:rPr>
            </w:pPr>
            <w:r w:rsidRPr="004810DD">
              <w:rPr>
                <w:rFonts w:cs="Calibri"/>
                <w:sz w:val="22"/>
                <w:szCs w:val="22"/>
              </w:rPr>
              <w:t> </w:t>
            </w:r>
          </w:p>
        </w:tc>
        <w:tc>
          <w:tcPr>
            <w:tcW w:w="312" w:type="dxa"/>
            <w:hideMark/>
          </w:tcPr>
          <w:p w:rsidR="00491D9E" w:rsidRPr="004810DD" w:rsidRDefault="00491D9E" w:rsidP="00491D9E">
            <w:pPr>
              <w:jc w:val="center"/>
              <w:rPr>
                <w:rFonts w:cs="Calibri"/>
                <w:sz w:val="22"/>
                <w:szCs w:val="22"/>
              </w:rPr>
            </w:pPr>
            <w:r w:rsidRPr="004810DD">
              <w:rPr>
                <w:rFonts w:cs="Calibri"/>
                <w:sz w:val="22"/>
                <w:szCs w:val="22"/>
              </w:rPr>
              <w:t>X</w:t>
            </w:r>
          </w:p>
        </w:tc>
        <w:tc>
          <w:tcPr>
            <w:tcW w:w="454" w:type="dxa"/>
            <w:hideMark/>
          </w:tcPr>
          <w:p w:rsidR="00491D9E" w:rsidRPr="004810DD" w:rsidRDefault="00491D9E" w:rsidP="00491D9E">
            <w:pPr>
              <w:jc w:val="center"/>
              <w:rPr>
                <w:rFonts w:cs="Calibri"/>
                <w:sz w:val="22"/>
                <w:szCs w:val="22"/>
              </w:rPr>
            </w:pPr>
            <w:r w:rsidRPr="004810DD">
              <w:rPr>
                <w:rFonts w:cs="Calibri"/>
                <w:sz w:val="22"/>
                <w:szCs w:val="22"/>
              </w:rPr>
              <w:t>X</w:t>
            </w:r>
          </w:p>
        </w:tc>
        <w:tc>
          <w:tcPr>
            <w:tcW w:w="368" w:type="dxa"/>
            <w:hideMark/>
          </w:tcPr>
          <w:p w:rsidR="00491D9E" w:rsidRPr="004810DD" w:rsidRDefault="00491D9E" w:rsidP="00491D9E">
            <w:pPr>
              <w:jc w:val="center"/>
              <w:rPr>
                <w:rFonts w:cs="Calibri"/>
                <w:sz w:val="22"/>
                <w:szCs w:val="22"/>
              </w:rPr>
            </w:pPr>
          </w:p>
        </w:tc>
      </w:tr>
      <w:tr w:rsidR="00491D9E" w:rsidRPr="000F72E1" w:rsidTr="00F35315">
        <w:trPr>
          <w:trHeight w:val="600"/>
        </w:trPr>
        <w:tc>
          <w:tcPr>
            <w:tcW w:w="1600" w:type="dxa"/>
            <w:vMerge/>
            <w:hideMark/>
          </w:tcPr>
          <w:p w:rsidR="00491D9E" w:rsidRPr="000F72E1" w:rsidRDefault="00491D9E" w:rsidP="00491D9E">
            <w:pPr>
              <w:rPr>
                <w:rFonts w:cs="Calibri"/>
                <w:b/>
                <w:i/>
                <w:iCs/>
                <w:sz w:val="22"/>
                <w:szCs w:val="22"/>
              </w:rPr>
            </w:pPr>
          </w:p>
        </w:tc>
        <w:tc>
          <w:tcPr>
            <w:tcW w:w="4070" w:type="dxa"/>
            <w:hideMark/>
          </w:tcPr>
          <w:p w:rsidR="00491D9E" w:rsidRPr="004810DD" w:rsidRDefault="00491D9E" w:rsidP="00F35315">
            <w:pPr>
              <w:rPr>
                <w:rFonts w:cs="Calibri"/>
                <w:sz w:val="22"/>
                <w:szCs w:val="22"/>
              </w:rPr>
            </w:pPr>
            <w:r w:rsidRPr="004810DD">
              <w:rPr>
                <w:rFonts w:cs="Calibri"/>
                <w:sz w:val="22"/>
                <w:szCs w:val="22"/>
              </w:rPr>
              <w:t xml:space="preserve">Excellent written and verbal communication </w:t>
            </w:r>
            <w:r w:rsidR="00F35315">
              <w:rPr>
                <w:rFonts w:cs="Calibri"/>
                <w:sz w:val="22"/>
                <w:szCs w:val="22"/>
              </w:rPr>
              <w:t>s</w:t>
            </w:r>
            <w:r w:rsidRPr="004810DD">
              <w:rPr>
                <w:rFonts w:cs="Calibri"/>
                <w:sz w:val="22"/>
                <w:szCs w:val="22"/>
              </w:rPr>
              <w:t>kills</w:t>
            </w:r>
          </w:p>
        </w:tc>
        <w:tc>
          <w:tcPr>
            <w:tcW w:w="2410" w:type="dxa"/>
            <w:hideMark/>
          </w:tcPr>
          <w:p w:rsidR="00491D9E" w:rsidRPr="004810DD" w:rsidRDefault="00491D9E" w:rsidP="00491D9E">
            <w:pPr>
              <w:rPr>
                <w:rFonts w:cs="Calibri"/>
                <w:sz w:val="22"/>
                <w:szCs w:val="22"/>
              </w:rPr>
            </w:pPr>
            <w:r w:rsidRPr="004810DD">
              <w:rPr>
                <w:rFonts w:cs="Calibri"/>
                <w:sz w:val="22"/>
                <w:szCs w:val="22"/>
              </w:rPr>
              <w:t> </w:t>
            </w:r>
          </w:p>
        </w:tc>
        <w:tc>
          <w:tcPr>
            <w:tcW w:w="312" w:type="dxa"/>
            <w:hideMark/>
          </w:tcPr>
          <w:p w:rsidR="00491D9E" w:rsidRPr="004810DD" w:rsidRDefault="00491D9E" w:rsidP="00491D9E">
            <w:pPr>
              <w:jc w:val="center"/>
              <w:rPr>
                <w:rFonts w:cs="Calibri"/>
                <w:sz w:val="22"/>
                <w:szCs w:val="22"/>
              </w:rPr>
            </w:pPr>
            <w:r w:rsidRPr="004810DD">
              <w:rPr>
                <w:rFonts w:cs="Calibri"/>
                <w:sz w:val="22"/>
                <w:szCs w:val="22"/>
              </w:rPr>
              <w:t>X</w:t>
            </w:r>
          </w:p>
        </w:tc>
        <w:tc>
          <w:tcPr>
            <w:tcW w:w="454" w:type="dxa"/>
            <w:hideMark/>
          </w:tcPr>
          <w:p w:rsidR="00491D9E" w:rsidRPr="004810DD" w:rsidRDefault="00491D9E" w:rsidP="00491D9E">
            <w:pPr>
              <w:jc w:val="center"/>
              <w:rPr>
                <w:rFonts w:cs="Calibri"/>
                <w:sz w:val="22"/>
                <w:szCs w:val="22"/>
              </w:rPr>
            </w:pPr>
            <w:r w:rsidRPr="004810DD">
              <w:rPr>
                <w:rFonts w:cs="Calibri"/>
                <w:sz w:val="22"/>
                <w:szCs w:val="22"/>
              </w:rPr>
              <w:t>X</w:t>
            </w:r>
          </w:p>
        </w:tc>
        <w:tc>
          <w:tcPr>
            <w:tcW w:w="368" w:type="dxa"/>
            <w:hideMark/>
          </w:tcPr>
          <w:p w:rsidR="00491D9E" w:rsidRPr="004810DD" w:rsidRDefault="00491D9E" w:rsidP="00491D9E">
            <w:pPr>
              <w:jc w:val="center"/>
              <w:rPr>
                <w:rFonts w:cs="Calibri"/>
                <w:sz w:val="22"/>
                <w:szCs w:val="22"/>
              </w:rPr>
            </w:pPr>
          </w:p>
        </w:tc>
      </w:tr>
      <w:tr w:rsidR="00491D9E" w:rsidRPr="000F72E1" w:rsidTr="00F35315">
        <w:trPr>
          <w:trHeight w:val="600"/>
        </w:trPr>
        <w:tc>
          <w:tcPr>
            <w:tcW w:w="1600" w:type="dxa"/>
            <w:vMerge w:val="restart"/>
            <w:hideMark/>
          </w:tcPr>
          <w:p w:rsidR="00491D9E" w:rsidRPr="000F72E1" w:rsidRDefault="00491D9E" w:rsidP="00491D9E">
            <w:pPr>
              <w:rPr>
                <w:rFonts w:cs="Calibri"/>
                <w:b/>
                <w:i/>
                <w:iCs/>
                <w:sz w:val="22"/>
                <w:szCs w:val="22"/>
              </w:rPr>
            </w:pPr>
            <w:r w:rsidRPr="000F72E1">
              <w:rPr>
                <w:rFonts w:cs="Calibri"/>
                <w:b/>
                <w:i/>
                <w:iCs/>
                <w:sz w:val="22"/>
                <w:szCs w:val="22"/>
              </w:rPr>
              <w:t>Attributes</w:t>
            </w:r>
          </w:p>
        </w:tc>
        <w:tc>
          <w:tcPr>
            <w:tcW w:w="4070" w:type="dxa"/>
            <w:hideMark/>
          </w:tcPr>
          <w:p w:rsidR="00491D9E" w:rsidRPr="004810DD" w:rsidRDefault="00491D9E" w:rsidP="00491D9E">
            <w:pPr>
              <w:rPr>
                <w:rFonts w:cs="Calibri"/>
                <w:sz w:val="22"/>
                <w:szCs w:val="22"/>
              </w:rPr>
            </w:pPr>
            <w:r w:rsidRPr="004810DD">
              <w:rPr>
                <w:rFonts w:cs="Calibri"/>
                <w:sz w:val="22"/>
                <w:szCs w:val="22"/>
              </w:rPr>
              <w:t>Self-motivated with good personal organisation.</w:t>
            </w:r>
          </w:p>
        </w:tc>
        <w:tc>
          <w:tcPr>
            <w:tcW w:w="2410" w:type="dxa"/>
            <w:hideMark/>
          </w:tcPr>
          <w:p w:rsidR="00491D9E" w:rsidRPr="004810DD" w:rsidRDefault="00491D9E" w:rsidP="00491D9E">
            <w:pPr>
              <w:rPr>
                <w:rFonts w:cs="Calibri"/>
                <w:sz w:val="22"/>
                <w:szCs w:val="22"/>
              </w:rPr>
            </w:pPr>
            <w:r w:rsidRPr="004810DD">
              <w:rPr>
                <w:rFonts w:cs="Calibri"/>
                <w:sz w:val="22"/>
                <w:szCs w:val="22"/>
              </w:rPr>
              <w:t> </w:t>
            </w:r>
          </w:p>
        </w:tc>
        <w:tc>
          <w:tcPr>
            <w:tcW w:w="312" w:type="dxa"/>
            <w:hideMark/>
          </w:tcPr>
          <w:p w:rsidR="00491D9E" w:rsidRPr="004810DD" w:rsidRDefault="00491D9E" w:rsidP="00491D9E">
            <w:pPr>
              <w:jc w:val="center"/>
              <w:rPr>
                <w:rFonts w:cs="Calibri"/>
                <w:sz w:val="22"/>
                <w:szCs w:val="22"/>
              </w:rPr>
            </w:pPr>
          </w:p>
        </w:tc>
        <w:tc>
          <w:tcPr>
            <w:tcW w:w="454" w:type="dxa"/>
            <w:hideMark/>
          </w:tcPr>
          <w:p w:rsidR="00491D9E" w:rsidRPr="004810DD" w:rsidRDefault="00491D9E" w:rsidP="00491D9E">
            <w:pPr>
              <w:jc w:val="center"/>
              <w:rPr>
                <w:rFonts w:cs="Calibri"/>
                <w:sz w:val="22"/>
                <w:szCs w:val="22"/>
              </w:rPr>
            </w:pPr>
            <w:r w:rsidRPr="004810DD">
              <w:rPr>
                <w:rFonts w:cs="Calibri"/>
                <w:sz w:val="22"/>
                <w:szCs w:val="22"/>
              </w:rPr>
              <w:t>X</w:t>
            </w:r>
          </w:p>
        </w:tc>
        <w:tc>
          <w:tcPr>
            <w:tcW w:w="368" w:type="dxa"/>
            <w:hideMark/>
          </w:tcPr>
          <w:p w:rsidR="00491D9E" w:rsidRPr="004810DD" w:rsidRDefault="00491D9E" w:rsidP="00491D9E">
            <w:pPr>
              <w:jc w:val="center"/>
              <w:rPr>
                <w:rFonts w:cs="Calibri"/>
                <w:sz w:val="22"/>
                <w:szCs w:val="22"/>
              </w:rPr>
            </w:pPr>
          </w:p>
        </w:tc>
      </w:tr>
      <w:tr w:rsidR="00491D9E" w:rsidRPr="000F72E1" w:rsidTr="00F35315">
        <w:trPr>
          <w:trHeight w:val="600"/>
        </w:trPr>
        <w:tc>
          <w:tcPr>
            <w:tcW w:w="1600" w:type="dxa"/>
            <w:vMerge/>
          </w:tcPr>
          <w:p w:rsidR="00491D9E" w:rsidRPr="000F72E1" w:rsidRDefault="00491D9E" w:rsidP="00491D9E">
            <w:pPr>
              <w:rPr>
                <w:rFonts w:cs="Calibri"/>
                <w:b/>
                <w:i/>
                <w:iCs/>
                <w:sz w:val="22"/>
                <w:szCs w:val="22"/>
              </w:rPr>
            </w:pPr>
          </w:p>
        </w:tc>
        <w:tc>
          <w:tcPr>
            <w:tcW w:w="4070" w:type="dxa"/>
          </w:tcPr>
          <w:p w:rsidR="00491D9E" w:rsidRPr="004810DD" w:rsidRDefault="00491D9E" w:rsidP="00491D9E">
            <w:pPr>
              <w:rPr>
                <w:rFonts w:cs="Calibri"/>
                <w:sz w:val="22"/>
                <w:szCs w:val="22"/>
              </w:rPr>
            </w:pPr>
            <w:r>
              <w:rPr>
                <w:rFonts w:cs="Calibri"/>
                <w:sz w:val="22"/>
                <w:szCs w:val="22"/>
              </w:rPr>
              <w:t xml:space="preserve">Sensitivity and care shown in work with children with disabilities and their carers.  </w:t>
            </w:r>
          </w:p>
        </w:tc>
        <w:tc>
          <w:tcPr>
            <w:tcW w:w="2410" w:type="dxa"/>
          </w:tcPr>
          <w:p w:rsidR="00491D9E" w:rsidRPr="004810DD" w:rsidRDefault="00491D9E" w:rsidP="00491D9E">
            <w:pPr>
              <w:rPr>
                <w:rFonts w:cs="Calibri"/>
                <w:sz w:val="22"/>
                <w:szCs w:val="22"/>
              </w:rPr>
            </w:pPr>
          </w:p>
        </w:tc>
        <w:tc>
          <w:tcPr>
            <w:tcW w:w="312" w:type="dxa"/>
          </w:tcPr>
          <w:p w:rsidR="00491D9E" w:rsidRPr="004810DD" w:rsidRDefault="00491D9E" w:rsidP="00491D9E">
            <w:pPr>
              <w:jc w:val="center"/>
              <w:rPr>
                <w:rFonts w:cs="Calibri"/>
                <w:sz w:val="22"/>
                <w:szCs w:val="22"/>
              </w:rPr>
            </w:pPr>
          </w:p>
        </w:tc>
        <w:tc>
          <w:tcPr>
            <w:tcW w:w="454" w:type="dxa"/>
          </w:tcPr>
          <w:p w:rsidR="00491D9E" w:rsidRPr="004810DD" w:rsidRDefault="00491D9E" w:rsidP="00491D9E">
            <w:pPr>
              <w:jc w:val="center"/>
              <w:rPr>
                <w:rFonts w:cs="Calibri"/>
                <w:sz w:val="22"/>
                <w:szCs w:val="22"/>
              </w:rPr>
            </w:pPr>
          </w:p>
        </w:tc>
        <w:tc>
          <w:tcPr>
            <w:tcW w:w="368" w:type="dxa"/>
          </w:tcPr>
          <w:p w:rsidR="00491D9E" w:rsidRPr="004810DD" w:rsidRDefault="00491D9E" w:rsidP="00491D9E">
            <w:pPr>
              <w:jc w:val="center"/>
              <w:rPr>
                <w:rFonts w:cs="Calibri"/>
                <w:sz w:val="22"/>
                <w:szCs w:val="22"/>
              </w:rPr>
            </w:pPr>
          </w:p>
        </w:tc>
      </w:tr>
      <w:tr w:rsidR="00491D9E" w:rsidRPr="000F72E1" w:rsidTr="00F35315">
        <w:trPr>
          <w:trHeight w:val="600"/>
        </w:trPr>
        <w:tc>
          <w:tcPr>
            <w:tcW w:w="1600" w:type="dxa"/>
            <w:vMerge/>
            <w:hideMark/>
          </w:tcPr>
          <w:p w:rsidR="00491D9E" w:rsidRPr="000F72E1" w:rsidRDefault="00491D9E" w:rsidP="00491D9E">
            <w:pPr>
              <w:rPr>
                <w:rFonts w:cs="Calibri"/>
                <w:b/>
                <w:i/>
                <w:iCs/>
                <w:sz w:val="22"/>
                <w:szCs w:val="22"/>
              </w:rPr>
            </w:pPr>
          </w:p>
        </w:tc>
        <w:tc>
          <w:tcPr>
            <w:tcW w:w="4070" w:type="dxa"/>
            <w:hideMark/>
          </w:tcPr>
          <w:p w:rsidR="00491D9E" w:rsidRPr="004810DD" w:rsidRDefault="00491D9E" w:rsidP="00491D9E">
            <w:pPr>
              <w:rPr>
                <w:rFonts w:cs="Calibri"/>
                <w:sz w:val="22"/>
                <w:szCs w:val="22"/>
              </w:rPr>
            </w:pPr>
            <w:r w:rsidRPr="004810DD">
              <w:rPr>
                <w:rFonts w:cs="Calibri"/>
                <w:sz w:val="22"/>
                <w:szCs w:val="22"/>
              </w:rPr>
              <w:t xml:space="preserve">Ability to </w:t>
            </w:r>
            <w:r>
              <w:rPr>
                <w:rFonts w:cs="Calibri"/>
                <w:sz w:val="22"/>
                <w:szCs w:val="22"/>
              </w:rPr>
              <w:t>be flexible with the allocation of hours</w:t>
            </w:r>
            <w:r w:rsidRPr="004810DD">
              <w:rPr>
                <w:rFonts w:cs="Calibri"/>
                <w:sz w:val="22"/>
                <w:szCs w:val="22"/>
              </w:rPr>
              <w:t>.</w:t>
            </w:r>
          </w:p>
        </w:tc>
        <w:tc>
          <w:tcPr>
            <w:tcW w:w="2410" w:type="dxa"/>
            <w:hideMark/>
          </w:tcPr>
          <w:p w:rsidR="00491D9E" w:rsidRPr="004810DD" w:rsidRDefault="00491D9E" w:rsidP="00491D9E">
            <w:pPr>
              <w:rPr>
                <w:rFonts w:cs="Calibri"/>
                <w:sz w:val="22"/>
                <w:szCs w:val="22"/>
              </w:rPr>
            </w:pPr>
            <w:r w:rsidRPr="004810DD">
              <w:rPr>
                <w:rFonts w:cs="Calibri"/>
                <w:sz w:val="22"/>
                <w:szCs w:val="22"/>
              </w:rPr>
              <w:t> </w:t>
            </w:r>
          </w:p>
        </w:tc>
        <w:tc>
          <w:tcPr>
            <w:tcW w:w="312" w:type="dxa"/>
            <w:hideMark/>
          </w:tcPr>
          <w:p w:rsidR="00491D9E" w:rsidRPr="004810DD" w:rsidRDefault="00491D9E" w:rsidP="00491D9E">
            <w:pPr>
              <w:jc w:val="center"/>
              <w:rPr>
                <w:rFonts w:cs="Calibri"/>
                <w:sz w:val="22"/>
                <w:szCs w:val="22"/>
              </w:rPr>
            </w:pPr>
          </w:p>
        </w:tc>
        <w:tc>
          <w:tcPr>
            <w:tcW w:w="454" w:type="dxa"/>
            <w:hideMark/>
          </w:tcPr>
          <w:p w:rsidR="00491D9E" w:rsidRPr="004810DD" w:rsidRDefault="00491D9E" w:rsidP="00491D9E">
            <w:pPr>
              <w:jc w:val="center"/>
              <w:rPr>
                <w:rFonts w:cs="Calibri"/>
                <w:sz w:val="22"/>
                <w:szCs w:val="22"/>
              </w:rPr>
            </w:pPr>
            <w:r w:rsidRPr="004810DD">
              <w:rPr>
                <w:rFonts w:cs="Calibri"/>
                <w:sz w:val="22"/>
                <w:szCs w:val="22"/>
              </w:rPr>
              <w:t>X</w:t>
            </w:r>
          </w:p>
        </w:tc>
        <w:tc>
          <w:tcPr>
            <w:tcW w:w="368" w:type="dxa"/>
            <w:hideMark/>
          </w:tcPr>
          <w:p w:rsidR="00491D9E" w:rsidRPr="004810DD" w:rsidRDefault="00491D9E" w:rsidP="00491D9E">
            <w:pPr>
              <w:jc w:val="center"/>
              <w:rPr>
                <w:rFonts w:cs="Calibri"/>
                <w:sz w:val="22"/>
                <w:szCs w:val="22"/>
              </w:rPr>
            </w:pPr>
          </w:p>
        </w:tc>
      </w:tr>
    </w:tbl>
    <w:p w:rsidR="00491D9E" w:rsidRDefault="00491D9E" w:rsidP="00491D9E">
      <w:pPr>
        <w:rPr>
          <w:rFonts w:cs="Calibri"/>
          <w:b/>
        </w:rPr>
      </w:pPr>
    </w:p>
    <w:p w:rsidR="00491D9E" w:rsidRPr="00952A1E" w:rsidRDefault="00491D9E" w:rsidP="00491D9E">
      <w:pPr>
        <w:pStyle w:val="Heading1"/>
      </w:pPr>
      <w:r>
        <w:lastRenderedPageBreak/>
        <w:t>Designability</w:t>
      </w:r>
    </w:p>
    <w:p w:rsidR="00491D9E" w:rsidRPr="00952A1E" w:rsidRDefault="00491D9E" w:rsidP="00491D9E">
      <w:pPr>
        <w:rPr>
          <w:rFonts w:cs="Calibri"/>
        </w:rPr>
      </w:pPr>
      <w:r w:rsidRPr="00952A1E">
        <w:rPr>
          <w:rFonts w:cs="Calibri"/>
        </w:rPr>
        <w:t xml:space="preserve">Designability is a design and development organisation working to improve the quality of life of people with disabilities and health problems.  A team of professional design engineers and support staff work closely with healthcare professionals, disabled people and other end-users. Designability is an independent registered charity maintained by charitable donations, sales of products and research grants, and based at the Royal United Hospital, Bath. </w:t>
      </w:r>
      <w:r>
        <w:rPr>
          <w:rFonts w:cs="Calibri"/>
        </w:rPr>
        <w:t>It has good links with the University of Bath and the University of the West of England (UWE).</w:t>
      </w:r>
    </w:p>
    <w:p w:rsidR="00491D9E" w:rsidRPr="00952A1E" w:rsidRDefault="00491D9E" w:rsidP="00491D9E">
      <w:pPr>
        <w:rPr>
          <w:rFonts w:cs="Calibri"/>
        </w:rPr>
      </w:pPr>
    </w:p>
    <w:p w:rsidR="00491D9E" w:rsidRPr="00952A1E" w:rsidRDefault="00447E90" w:rsidP="00491D9E">
      <w:pPr>
        <w:jc w:val="center"/>
        <w:rPr>
          <w:rFonts w:cs="Calibri"/>
        </w:rPr>
      </w:pPr>
      <w:hyperlink r:id="rId8" w:history="1">
        <w:r w:rsidR="00491D9E" w:rsidRPr="00952A1E">
          <w:rPr>
            <w:rFonts w:cs="Calibri"/>
          </w:rPr>
          <w:t>http://www.designability.org.uk</w:t>
        </w:r>
      </w:hyperlink>
    </w:p>
    <w:p w:rsidR="00491D9E" w:rsidRPr="00952A1E" w:rsidRDefault="00491D9E" w:rsidP="00491D9E">
      <w:pPr>
        <w:rPr>
          <w:rFonts w:cs="Calibri"/>
        </w:rPr>
      </w:pPr>
    </w:p>
    <w:p w:rsidR="00491D9E" w:rsidRPr="00952A1E" w:rsidRDefault="00491D9E" w:rsidP="00491D9E">
      <w:pPr>
        <w:pStyle w:val="Heading1"/>
        <w:rPr>
          <w:lang w:val="en-US"/>
        </w:rPr>
      </w:pPr>
      <w:r w:rsidRPr="00952A1E">
        <w:rPr>
          <w:lang w:val="en-US"/>
        </w:rPr>
        <w:t xml:space="preserve">Organisational Structure </w:t>
      </w:r>
    </w:p>
    <w:p w:rsidR="00491D9E" w:rsidRPr="00952A1E" w:rsidRDefault="00491D9E" w:rsidP="00491D9E">
      <w:pPr>
        <w:rPr>
          <w:rFonts w:cs="Arial"/>
          <w:lang w:val="en-US"/>
        </w:rPr>
      </w:pPr>
      <w:r w:rsidRPr="00952A1E">
        <w:rPr>
          <w:rFonts w:cs="Arial"/>
          <w:b/>
          <w:lang w:val="en-US"/>
        </w:rPr>
        <w:tab/>
      </w:r>
      <w:r w:rsidRPr="00952A1E">
        <w:rPr>
          <w:rFonts w:cs="Arial"/>
          <w:b/>
          <w:lang w:val="en-US"/>
        </w:rPr>
        <w:tab/>
      </w:r>
      <w:r w:rsidRPr="00952A1E">
        <w:rPr>
          <w:rFonts w:cs="Arial"/>
          <w:b/>
          <w:lang w:val="en-US"/>
        </w:rPr>
        <w:tab/>
      </w:r>
      <w:r w:rsidRPr="00952A1E">
        <w:rPr>
          <w:rFonts w:cs="Arial"/>
          <w:b/>
          <w:lang w:val="en-US"/>
        </w:rPr>
        <w:tab/>
        <w:t xml:space="preserve">     </w:t>
      </w:r>
    </w:p>
    <w:p w:rsidR="00491D9E" w:rsidRPr="00952A1E" w:rsidRDefault="00491D9E" w:rsidP="00491D9E">
      <w:pPr>
        <w:jc w:val="center"/>
        <w:rPr>
          <w:rFonts w:cs="Arial"/>
          <w:lang w:val="en-US"/>
        </w:rPr>
      </w:pPr>
      <w:r w:rsidRPr="00952A1E">
        <w:rPr>
          <w:rFonts w:cs="Arial"/>
          <w:lang w:val="en-US"/>
        </w:rPr>
        <w:t xml:space="preserve">  Director of DESIGNABILITY</w:t>
      </w:r>
    </w:p>
    <w:p w:rsidR="00491D9E" w:rsidRPr="00952A1E" w:rsidRDefault="00491D9E" w:rsidP="00491D9E">
      <w:pPr>
        <w:jc w:val="center"/>
        <w:rPr>
          <w:rFonts w:cs="Arial"/>
          <w:lang w:val="en-US"/>
        </w:rPr>
      </w:pPr>
      <w:r w:rsidRPr="00952A1E">
        <w:rPr>
          <w:rFonts w:cs="Arial"/>
          <w:lang w:val="en-US"/>
        </w:rPr>
        <w:t xml:space="preserve">I   </w:t>
      </w:r>
    </w:p>
    <w:p w:rsidR="00491D9E" w:rsidRPr="00952A1E" w:rsidRDefault="00491D9E" w:rsidP="00491D9E">
      <w:pPr>
        <w:jc w:val="center"/>
        <w:rPr>
          <w:rFonts w:cs="Arial"/>
          <w:lang w:val="en-US"/>
        </w:rPr>
      </w:pPr>
      <w:r w:rsidRPr="00952A1E">
        <w:rPr>
          <w:rFonts w:cs="Arial"/>
          <w:lang w:val="en-US"/>
        </w:rPr>
        <w:t>Head of Mechanical Engineering</w:t>
      </w:r>
    </w:p>
    <w:p w:rsidR="00491D9E" w:rsidRPr="00952A1E" w:rsidRDefault="00491D9E" w:rsidP="00491D9E">
      <w:pPr>
        <w:jc w:val="center"/>
        <w:rPr>
          <w:rFonts w:cs="Arial"/>
          <w:lang w:val="en-US"/>
        </w:rPr>
      </w:pPr>
      <w:r w:rsidRPr="00952A1E">
        <w:rPr>
          <w:rFonts w:cs="Arial"/>
          <w:lang w:val="en-US"/>
        </w:rPr>
        <w:t>I</w:t>
      </w:r>
    </w:p>
    <w:p w:rsidR="00491D9E" w:rsidRPr="00952A1E" w:rsidRDefault="00491D9E" w:rsidP="00491D9E">
      <w:pPr>
        <w:jc w:val="center"/>
        <w:rPr>
          <w:rFonts w:cs="Arial"/>
          <w:b/>
          <w:lang w:val="en-US"/>
        </w:rPr>
      </w:pPr>
      <w:r>
        <w:rPr>
          <w:rFonts w:cs="Arial"/>
          <w:b/>
          <w:lang w:val="en-US"/>
        </w:rPr>
        <w:t>Therapist</w:t>
      </w:r>
    </w:p>
    <w:sectPr w:rsidR="00491D9E" w:rsidRPr="00952A1E" w:rsidSect="00491D9E">
      <w:footerReference w:type="default" r:id="rId9"/>
      <w:pgSz w:w="11906" w:h="16838"/>
      <w:pgMar w:top="851" w:right="1191" w:bottom="119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E90" w:rsidRDefault="00447E90" w:rsidP="00443F2B">
      <w:r>
        <w:separator/>
      </w:r>
    </w:p>
  </w:endnote>
  <w:endnote w:type="continuationSeparator" w:id="0">
    <w:p w:rsidR="00447E90" w:rsidRDefault="00447E90" w:rsidP="00443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175" w:rsidRPr="00CB34BC" w:rsidRDefault="00D00175">
    <w:pPr>
      <w:pStyle w:val="Footer"/>
      <w:rPr>
        <w:rFonts w:ascii="Tahoma" w:hAnsi="Tahoma"/>
        <w:sz w:val="16"/>
        <w:szCs w:val="16"/>
      </w:rPr>
    </w:pPr>
    <w:r w:rsidRPr="00CB34BC">
      <w:rPr>
        <w:rFonts w:ascii="Tahoma" w:hAnsi="Tahoma"/>
        <w:sz w:val="16"/>
        <w:szCs w:val="16"/>
      </w:rPr>
      <w:fldChar w:fldCharType="begin"/>
    </w:r>
    <w:r w:rsidRPr="00777EFA">
      <w:rPr>
        <w:rFonts w:ascii="Tahoma" w:hAnsi="Tahoma"/>
        <w:sz w:val="16"/>
        <w:szCs w:val="16"/>
      </w:rPr>
      <w:instrText xml:space="preserve"> FILENAME   \* MERGEFORMAT </w:instrText>
    </w:r>
    <w:r w:rsidRPr="00CB34BC">
      <w:rPr>
        <w:rFonts w:ascii="Tahoma" w:hAnsi="Tahoma"/>
        <w:sz w:val="16"/>
        <w:szCs w:val="16"/>
      </w:rPr>
      <w:fldChar w:fldCharType="separate"/>
    </w:r>
    <w:r w:rsidR="00B8490D">
      <w:rPr>
        <w:rFonts w:ascii="Tahoma" w:hAnsi="Tahoma"/>
        <w:noProof/>
        <w:sz w:val="16"/>
        <w:szCs w:val="16"/>
      </w:rPr>
      <w:t>Sparks Job Descriptions - Combined - v4.docx</w:t>
    </w:r>
    <w:r w:rsidRPr="00CB34BC">
      <w:rPr>
        <w:rFonts w:ascii="Tahoma" w:hAnsi="Tahoma"/>
        <w:sz w:val="16"/>
        <w:szCs w:val="16"/>
      </w:rPr>
      <w:fldChar w:fldCharType="end"/>
    </w:r>
    <w:r>
      <w:rPr>
        <w:rFonts w:ascii="Tahoma" w:hAnsi="Tahoma"/>
        <w:sz w:val="16"/>
        <w:szCs w:val="16"/>
      </w:rPr>
      <w:tab/>
    </w:r>
    <w:r>
      <w:rPr>
        <w:rFonts w:ascii="Tahoma" w:hAnsi="Tahoma"/>
        <w:sz w:val="16"/>
        <w:szCs w:val="16"/>
      </w:rPr>
      <w:fldChar w:fldCharType="begin"/>
    </w:r>
    <w:r>
      <w:rPr>
        <w:rFonts w:ascii="Tahoma" w:hAnsi="Tahoma"/>
        <w:sz w:val="16"/>
        <w:szCs w:val="16"/>
      </w:rPr>
      <w:instrText xml:space="preserve"> DATE \@ "dd/MM/yy" </w:instrText>
    </w:r>
    <w:r>
      <w:rPr>
        <w:rFonts w:ascii="Tahoma" w:hAnsi="Tahoma"/>
        <w:sz w:val="16"/>
        <w:szCs w:val="16"/>
      </w:rPr>
      <w:fldChar w:fldCharType="separate"/>
    </w:r>
    <w:r w:rsidR="00D04476">
      <w:rPr>
        <w:rFonts w:ascii="Tahoma" w:hAnsi="Tahoma"/>
        <w:noProof/>
        <w:sz w:val="16"/>
        <w:szCs w:val="16"/>
      </w:rPr>
      <w:t>13/03/15</w:t>
    </w:r>
    <w:r>
      <w:rPr>
        <w:rFonts w:ascii="Tahoma" w:hAnsi="Tahoma"/>
        <w:sz w:val="16"/>
        <w:szCs w:val="16"/>
      </w:rPr>
      <w:fldChar w:fldCharType="end"/>
    </w:r>
    <w:r w:rsidRPr="00CB34BC">
      <w:rPr>
        <w:rFonts w:ascii="Tahoma" w:hAnsi="Tahoma"/>
        <w:sz w:val="16"/>
        <w:szCs w:val="16"/>
      </w:rPr>
      <w:tab/>
    </w:r>
    <w:r w:rsidRPr="00722937">
      <w:rPr>
        <w:rFonts w:ascii="Tahoma" w:hAnsi="Tahoma"/>
        <w:sz w:val="16"/>
        <w:szCs w:val="16"/>
      </w:rPr>
      <w:t xml:space="preserve">Page </w:t>
    </w:r>
    <w:r w:rsidRPr="00722937">
      <w:rPr>
        <w:rFonts w:ascii="Tahoma" w:hAnsi="Tahoma"/>
        <w:sz w:val="16"/>
        <w:szCs w:val="16"/>
      </w:rPr>
      <w:fldChar w:fldCharType="begin"/>
    </w:r>
    <w:r w:rsidRPr="00722937">
      <w:rPr>
        <w:rFonts w:ascii="Tahoma" w:hAnsi="Tahoma"/>
        <w:sz w:val="16"/>
        <w:szCs w:val="16"/>
      </w:rPr>
      <w:instrText xml:space="preserve"> PAGE  \* Arabic  \* MERGEFORMAT </w:instrText>
    </w:r>
    <w:r w:rsidRPr="00722937">
      <w:rPr>
        <w:rFonts w:ascii="Tahoma" w:hAnsi="Tahoma"/>
        <w:sz w:val="16"/>
        <w:szCs w:val="16"/>
      </w:rPr>
      <w:fldChar w:fldCharType="separate"/>
    </w:r>
    <w:r w:rsidR="00D04476">
      <w:rPr>
        <w:rFonts w:ascii="Tahoma" w:hAnsi="Tahoma"/>
        <w:noProof/>
        <w:sz w:val="16"/>
        <w:szCs w:val="16"/>
      </w:rPr>
      <w:t>2</w:t>
    </w:r>
    <w:r w:rsidRPr="00722937">
      <w:rPr>
        <w:rFonts w:ascii="Tahoma" w:hAnsi="Tahoma"/>
        <w:sz w:val="16"/>
        <w:szCs w:val="16"/>
      </w:rPr>
      <w:fldChar w:fldCharType="end"/>
    </w:r>
    <w:r w:rsidRPr="00722937">
      <w:rPr>
        <w:rFonts w:ascii="Tahoma" w:hAnsi="Tahoma"/>
        <w:sz w:val="16"/>
        <w:szCs w:val="16"/>
      </w:rPr>
      <w:t xml:space="preserve"> of </w:t>
    </w:r>
    <w:r w:rsidRPr="00722937">
      <w:rPr>
        <w:rFonts w:ascii="Tahoma" w:hAnsi="Tahoma"/>
        <w:sz w:val="16"/>
        <w:szCs w:val="16"/>
      </w:rPr>
      <w:fldChar w:fldCharType="begin"/>
    </w:r>
    <w:r w:rsidRPr="00722937">
      <w:rPr>
        <w:rFonts w:ascii="Tahoma" w:hAnsi="Tahoma"/>
        <w:sz w:val="16"/>
        <w:szCs w:val="16"/>
      </w:rPr>
      <w:instrText xml:space="preserve"> NUMPAGES  \* Arabic  \* MERGEFORMAT </w:instrText>
    </w:r>
    <w:r w:rsidRPr="00722937">
      <w:rPr>
        <w:rFonts w:ascii="Tahoma" w:hAnsi="Tahoma"/>
        <w:sz w:val="16"/>
        <w:szCs w:val="16"/>
      </w:rPr>
      <w:fldChar w:fldCharType="separate"/>
    </w:r>
    <w:r w:rsidR="00D04476">
      <w:rPr>
        <w:rFonts w:ascii="Tahoma" w:hAnsi="Tahoma"/>
        <w:noProof/>
        <w:sz w:val="16"/>
        <w:szCs w:val="16"/>
      </w:rPr>
      <w:t>4</w:t>
    </w:r>
    <w:r w:rsidRPr="00722937">
      <w:rPr>
        <w:rFonts w:ascii="Tahoma" w:hAnsi="Tahoma"/>
        <w:sz w:val="16"/>
        <w:szCs w:val="16"/>
      </w:rPr>
      <w:fldChar w:fldCharType="end"/>
    </w:r>
  </w:p>
  <w:p w:rsidR="00D00175" w:rsidRDefault="00D001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E90" w:rsidRDefault="00447E90" w:rsidP="00443F2B">
      <w:r>
        <w:separator/>
      </w:r>
    </w:p>
  </w:footnote>
  <w:footnote w:type="continuationSeparator" w:id="0">
    <w:p w:rsidR="00447E90" w:rsidRDefault="00447E90" w:rsidP="00443F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E39E5"/>
    <w:multiLevelType w:val="hybridMultilevel"/>
    <w:tmpl w:val="18EC62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0E26484"/>
    <w:multiLevelType w:val="hybridMultilevel"/>
    <w:tmpl w:val="2040A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BFE60C0"/>
    <w:multiLevelType w:val="hybridMultilevel"/>
    <w:tmpl w:val="C5525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C310B10"/>
    <w:multiLevelType w:val="hybridMultilevel"/>
    <w:tmpl w:val="A922F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5DE4C93"/>
    <w:multiLevelType w:val="hybridMultilevel"/>
    <w:tmpl w:val="6556F09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53442BA2"/>
    <w:multiLevelType w:val="hybridMultilevel"/>
    <w:tmpl w:val="2446E3E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53A93635"/>
    <w:multiLevelType w:val="hybridMultilevel"/>
    <w:tmpl w:val="9F6A4F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55BA0ABD"/>
    <w:multiLevelType w:val="hybridMultilevel"/>
    <w:tmpl w:val="9E4A216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83650D4"/>
    <w:multiLevelType w:val="hybridMultilevel"/>
    <w:tmpl w:val="3DCAF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DFE6927"/>
    <w:multiLevelType w:val="hybridMultilevel"/>
    <w:tmpl w:val="B734F0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2B7BC0"/>
    <w:multiLevelType w:val="hybridMultilevel"/>
    <w:tmpl w:val="AFCA7A7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6"/>
  </w:num>
  <w:num w:numId="4">
    <w:abstractNumId w:val="4"/>
  </w:num>
  <w:num w:numId="5">
    <w:abstractNumId w:val="8"/>
  </w:num>
  <w:num w:numId="6">
    <w:abstractNumId w:val="9"/>
  </w:num>
  <w:num w:numId="7">
    <w:abstractNumId w:val="7"/>
  </w:num>
  <w:num w:numId="8">
    <w:abstractNumId w:val="5"/>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D48"/>
    <w:rsid w:val="00010FE7"/>
    <w:rsid w:val="0001469B"/>
    <w:rsid w:val="0001695F"/>
    <w:rsid w:val="00020440"/>
    <w:rsid w:val="000478BD"/>
    <w:rsid w:val="00052F78"/>
    <w:rsid w:val="00063257"/>
    <w:rsid w:val="00087ADC"/>
    <w:rsid w:val="000D4E9F"/>
    <w:rsid w:val="000E07FF"/>
    <w:rsid w:val="000E1A5E"/>
    <w:rsid w:val="000E36C0"/>
    <w:rsid w:val="001036D7"/>
    <w:rsid w:val="00120376"/>
    <w:rsid w:val="00123E2F"/>
    <w:rsid w:val="0013002E"/>
    <w:rsid w:val="00147E39"/>
    <w:rsid w:val="00156366"/>
    <w:rsid w:val="00167CC3"/>
    <w:rsid w:val="0019641B"/>
    <w:rsid w:val="001A4345"/>
    <w:rsid w:val="001B6DE9"/>
    <w:rsid w:val="001C1EEF"/>
    <w:rsid w:val="00206866"/>
    <w:rsid w:val="00247435"/>
    <w:rsid w:val="0027084A"/>
    <w:rsid w:val="0027179C"/>
    <w:rsid w:val="002808B5"/>
    <w:rsid w:val="002A2EC7"/>
    <w:rsid w:val="002C1ECB"/>
    <w:rsid w:val="002D7B66"/>
    <w:rsid w:val="002E5720"/>
    <w:rsid w:val="0030657A"/>
    <w:rsid w:val="00317794"/>
    <w:rsid w:val="003225D8"/>
    <w:rsid w:val="00326650"/>
    <w:rsid w:val="003423E6"/>
    <w:rsid w:val="00344CA4"/>
    <w:rsid w:val="003525A7"/>
    <w:rsid w:val="00370214"/>
    <w:rsid w:val="003829F7"/>
    <w:rsid w:val="00384A80"/>
    <w:rsid w:val="003A351E"/>
    <w:rsid w:val="003D6EDD"/>
    <w:rsid w:val="003F1335"/>
    <w:rsid w:val="00401138"/>
    <w:rsid w:val="00403035"/>
    <w:rsid w:val="0040513A"/>
    <w:rsid w:val="004055A8"/>
    <w:rsid w:val="00415503"/>
    <w:rsid w:val="00415BF3"/>
    <w:rsid w:val="00425A56"/>
    <w:rsid w:val="004302B9"/>
    <w:rsid w:val="00432339"/>
    <w:rsid w:val="00443F2B"/>
    <w:rsid w:val="00447E90"/>
    <w:rsid w:val="00450F27"/>
    <w:rsid w:val="004609E1"/>
    <w:rsid w:val="004632D9"/>
    <w:rsid w:val="00465C8A"/>
    <w:rsid w:val="00486454"/>
    <w:rsid w:val="00486D42"/>
    <w:rsid w:val="00491D9E"/>
    <w:rsid w:val="00494216"/>
    <w:rsid w:val="004A2F11"/>
    <w:rsid w:val="004A34DF"/>
    <w:rsid w:val="004B42F5"/>
    <w:rsid w:val="004D3D81"/>
    <w:rsid w:val="004E3D9A"/>
    <w:rsid w:val="004F53BE"/>
    <w:rsid w:val="004F5669"/>
    <w:rsid w:val="00501988"/>
    <w:rsid w:val="005044F4"/>
    <w:rsid w:val="00531B39"/>
    <w:rsid w:val="005A6BBE"/>
    <w:rsid w:val="005D34B5"/>
    <w:rsid w:val="005F223A"/>
    <w:rsid w:val="005F6183"/>
    <w:rsid w:val="006154A0"/>
    <w:rsid w:val="00615EA9"/>
    <w:rsid w:val="006216A4"/>
    <w:rsid w:val="00630647"/>
    <w:rsid w:val="006356EA"/>
    <w:rsid w:val="006479F1"/>
    <w:rsid w:val="00660537"/>
    <w:rsid w:val="00684481"/>
    <w:rsid w:val="00690B66"/>
    <w:rsid w:val="006961A8"/>
    <w:rsid w:val="006A1B00"/>
    <w:rsid w:val="006C1947"/>
    <w:rsid w:val="006C28A0"/>
    <w:rsid w:val="006D3EE4"/>
    <w:rsid w:val="006D538F"/>
    <w:rsid w:val="00702A1B"/>
    <w:rsid w:val="00710DCE"/>
    <w:rsid w:val="00722937"/>
    <w:rsid w:val="00733B6F"/>
    <w:rsid w:val="00745E69"/>
    <w:rsid w:val="007512B9"/>
    <w:rsid w:val="00762E30"/>
    <w:rsid w:val="00764094"/>
    <w:rsid w:val="00772CCE"/>
    <w:rsid w:val="00775DD5"/>
    <w:rsid w:val="00777EFA"/>
    <w:rsid w:val="007A5FDE"/>
    <w:rsid w:val="007B253F"/>
    <w:rsid w:val="00807688"/>
    <w:rsid w:val="00826703"/>
    <w:rsid w:val="00831869"/>
    <w:rsid w:val="00844D16"/>
    <w:rsid w:val="00850781"/>
    <w:rsid w:val="00855AE5"/>
    <w:rsid w:val="008778E6"/>
    <w:rsid w:val="0088594E"/>
    <w:rsid w:val="00894ADD"/>
    <w:rsid w:val="008960AA"/>
    <w:rsid w:val="008A3209"/>
    <w:rsid w:val="008A3258"/>
    <w:rsid w:val="008A509D"/>
    <w:rsid w:val="008C0A07"/>
    <w:rsid w:val="008D302F"/>
    <w:rsid w:val="008E5A2C"/>
    <w:rsid w:val="0090052E"/>
    <w:rsid w:val="009233A0"/>
    <w:rsid w:val="00930D1B"/>
    <w:rsid w:val="00937847"/>
    <w:rsid w:val="00970628"/>
    <w:rsid w:val="009D42B0"/>
    <w:rsid w:val="009E077F"/>
    <w:rsid w:val="009E4DC0"/>
    <w:rsid w:val="009F4FA6"/>
    <w:rsid w:val="00A06EA7"/>
    <w:rsid w:val="00A121EF"/>
    <w:rsid w:val="00A1546F"/>
    <w:rsid w:val="00A22DF3"/>
    <w:rsid w:val="00A2771E"/>
    <w:rsid w:val="00A37DB3"/>
    <w:rsid w:val="00A43E9F"/>
    <w:rsid w:val="00A551BD"/>
    <w:rsid w:val="00A65E2B"/>
    <w:rsid w:val="00A77AF4"/>
    <w:rsid w:val="00A8432C"/>
    <w:rsid w:val="00A85330"/>
    <w:rsid w:val="00A86CBE"/>
    <w:rsid w:val="00AB1502"/>
    <w:rsid w:val="00AB6D48"/>
    <w:rsid w:val="00AD4ED4"/>
    <w:rsid w:val="00B1208B"/>
    <w:rsid w:val="00B25A5D"/>
    <w:rsid w:val="00B408B6"/>
    <w:rsid w:val="00B5019A"/>
    <w:rsid w:val="00B548CB"/>
    <w:rsid w:val="00B7269A"/>
    <w:rsid w:val="00B8490D"/>
    <w:rsid w:val="00B92712"/>
    <w:rsid w:val="00B952E5"/>
    <w:rsid w:val="00BA521E"/>
    <w:rsid w:val="00BB33AE"/>
    <w:rsid w:val="00BB4DF4"/>
    <w:rsid w:val="00BC4101"/>
    <w:rsid w:val="00BD1D0D"/>
    <w:rsid w:val="00BF10C0"/>
    <w:rsid w:val="00BF6CC2"/>
    <w:rsid w:val="00C11285"/>
    <w:rsid w:val="00C202F2"/>
    <w:rsid w:val="00C23C3D"/>
    <w:rsid w:val="00C27237"/>
    <w:rsid w:val="00C33BF0"/>
    <w:rsid w:val="00C367FC"/>
    <w:rsid w:val="00C41B66"/>
    <w:rsid w:val="00C50D80"/>
    <w:rsid w:val="00C5745C"/>
    <w:rsid w:val="00C85D2A"/>
    <w:rsid w:val="00CA5145"/>
    <w:rsid w:val="00CB34BC"/>
    <w:rsid w:val="00CB5501"/>
    <w:rsid w:val="00CC025C"/>
    <w:rsid w:val="00CC04D6"/>
    <w:rsid w:val="00CF55FD"/>
    <w:rsid w:val="00D00175"/>
    <w:rsid w:val="00D00BB7"/>
    <w:rsid w:val="00D04476"/>
    <w:rsid w:val="00D11783"/>
    <w:rsid w:val="00D150A5"/>
    <w:rsid w:val="00D2005F"/>
    <w:rsid w:val="00D43000"/>
    <w:rsid w:val="00D50A42"/>
    <w:rsid w:val="00D5442A"/>
    <w:rsid w:val="00D57EA5"/>
    <w:rsid w:val="00DA791B"/>
    <w:rsid w:val="00DA7B30"/>
    <w:rsid w:val="00DC053E"/>
    <w:rsid w:val="00DC68F8"/>
    <w:rsid w:val="00DD2437"/>
    <w:rsid w:val="00DD6CEF"/>
    <w:rsid w:val="00DE6E73"/>
    <w:rsid w:val="00E2657E"/>
    <w:rsid w:val="00E54439"/>
    <w:rsid w:val="00E86429"/>
    <w:rsid w:val="00EB0739"/>
    <w:rsid w:val="00EB3A05"/>
    <w:rsid w:val="00EC565E"/>
    <w:rsid w:val="00EF5D34"/>
    <w:rsid w:val="00EF6046"/>
    <w:rsid w:val="00F1225E"/>
    <w:rsid w:val="00F16AA7"/>
    <w:rsid w:val="00F21B2C"/>
    <w:rsid w:val="00F35315"/>
    <w:rsid w:val="00F50E4F"/>
    <w:rsid w:val="00F62765"/>
    <w:rsid w:val="00F93C42"/>
    <w:rsid w:val="00F97A06"/>
    <w:rsid w:val="00FA5D5D"/>
    <w:rsid w:val="00FE5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50C544-84BB-47CF-A104-C41EF930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D9E"/>
    <w:rPr>
      <w:rFonts w:asciiTheme="minorHAnsi" w:hAnsiTheme="minorHAnsi"/>
      <w:sz w:val="24"/>
      <w:szCs w:val="24"/>
    </w:rPr>
  </w:style>
  <w:style w:type="paragraph" w:styleId="Heading1">
    <w:name w:val="heading 1"/>
    <w:basedOn w:val="Normal"/>
    <w:next w:val="Normal"/>
    <w:link w:val="Heading1Char"/>
    <w:qFormat/>
    <w:rsid w:val="00491D9E"/>
    <w:pPr>
      <w:keepNext/>
      <w:keepLines/>
      <w:spacing w:before="480" w:after="240"/>
      <w:outlineLvl w:val="0"/>
    </w:pPr>
    <w:rPr>
      <w:rFonts w:eastAsiaTheme="majorEastAsia" w:cstheme="majorBidi"/>
      <w:b/>
      <w:bCs/>
      <w:sz w:val="28"/>
      <w:szCs w:val="28"/>
    </w:rPr>
  </w:style>
  <w:style w:type="paragraph" w:styleId="Heading2">
    <w:name w:val="heading 2"/>
    <w:basedOn w:val="Heading1"/>
    <w:next w:val="Normal"/>
    <w:link w:val="Heading2Char"/>
    <w:unhideWhenUsed/>
    <w:qFormat/>
    <w:rsid w:val="00491D9E"/>
    <w:pPr>
      <w:spacing w:before="0"/>
      <w:outlineLvl w:val="1"/>
    </w:pPr>
    <w:rPr>
      <w:sz w:val="24"/>
    </w:rPr>
  </w:style>
  <w:style w:type="paragraph" w:styleId="Heading3">
    <w:name w:val="heading 3"/>
    <w:basedOn w:val="Heading2"/>
    <w:next w:val="Normal"/>
    <w:link w:val="Heading3Char"/>
    <w:unhideWhenUsed/>
    <w:qFormat/>
    <w:rsid w:val="000E36C0"/>
    <w:pPr>
      <w:spacing w:before="240" w:after="120"/>
      <w:outlineLvl w:val="2"/>
    </w:pPr>
    <w:rPr>
      <w:b w:val="0"/>
      <w:i/>
    </w:rPr>
  </w:style>
  <w:style w:type="paragraph" w:styleId="Heading4">
    <w:name w:val="heading 4"/>
    <w:basedOn w:val="Normal"/>
    <w:next w:val="Normal"/>
    <w:link w:val="Heading4Char"/>
    <w:unhideWhenUsed/>
    <w:qFormat/>
    <w:rsid w:val="000E36C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26703"/>
    <w:rPr>
      <w:color w:val="0000FF"/>
      <w:u w:val="single"/>
    </w:rPr>
  </w:style>
  <w:style w:type="paragraph" w:styleId="Header">
    <w:name w:val="header"/>
    <w:basedOn w:val="Normal"/>
    <w:link w:val="HeaderChar"/>
    <w:uiPriority w:val="99"/>
    <w:rsid w:val="00443F2B"/>
    <w:pPr>
      <w:tabs>
        <w:tab w:val="center" w:pos="4513"/>
        <w:tab w:val="right" w:pos="9026"/>
      </w:tabs>
    </w:pPr>
  </w:style>
  <w:style w:type="character" w:customStyle="1" w:styleId="HeaderChar">
    <w:name w:val="Header Char"/>
    <w:link w:val="Header"/>
    <w:uiPriority w:val="99"/>
    <w:rsid w:val="00443F2B"/>
    <w:rPr>
      <w:sz w:val="24"/>
      <w:szCs w:val="24"/>
    </w:rPr>
  </w:style>
  <w:style w:type="paragraph" w:styleId="Footer">
    <w:name w:val="footer"/>
    <w:basedOn w:val="Normal"/>
    <w:link w:val="FooterChar"/>
    <w:uiPriority w:val="99"/>
    <w:rsid w:val="00443F2B"/>
    <w:pPr>
      <w:tabs>
        <w:tab w:val="center" w:pos="4513"/>
        <w:tab w:val="right" w:pos="9026"/>
      </w:tabs>
    </w:pPr>
  </w:style>
  <w:style w:type="character" w:customStyle="1" w:styleId="FooterChar">
    <w:name w:val="Footer Char"/>
    <w:link w:val="Footer"/>
    <w:uiPriority w:val="99"/>
    <w:rsid w:val="00443F2B"/>
    <w:rPr>
      <w:sz w:val="24"/>
      <w:szCs w:val="24"/>
    </w:rPr>
  </w:style>
  <w:style w:type="paragraph" w:styleId="BalloonText">
    <w:name w:val="Balloon Text"/>
    <w:basedOn w:val="Normal"/>
    <w:link w:val="BalloonTextChar"/>
    <w:rsid w:val="00A8432C"/>
    <w:rPr>
      <w:rFonts w:ascii="Tahoma" w:hAnsi="Tahoma" w:cs="Tahoma"/>
      <w:sz w:val="16"/>
      <w:szCs w:val="16"/>
    </w:rPr>
  </w:style>
  <w:style w:type="character" w:customStyle="1" w:styleId="BalloonTextChar">
    <w:name w:val="Balloon Text Char"/>
    <w:link w:val="BalloonText"/>
    <w:rsid w:val="00A8432C"/>
    <w:rPr>
      <w:rFonts w:ascii="Tahoma" w:hAnsi="Tahoma" w:cs="Tahoma"/>
      <w:sz w:val="16"/>
      <w:szCs w:val="16"/>
    </w:rPr>
  </w:style>
  <w:style w:type="table" w:styleId="TableGrid">
    <w:name w:val="Table Grid"/>
    <w:basedOn w:val="TableNormal"/>
    <w:rsid w:val="00710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91D9E"/>
    <w:rPr>
      <w:rFonts w:asciiTheme="minorHAnsi" w:eastAsiaTheme="majorEastAsia" w:hAnsiTheme="minorHAnsi" w:cstheme="majorBidi"/>
      <w:b/>
      <w:bCs/>
      <w:sz w:val="28"/>
      <w:szCs w:val="28"/>
    </w:rPr>
  </w:style>
  <w:style w:type="character" w:customStyle="1" w:styleId="Heading2Char">
    <w:name w:val="Heading 2 Char"/>
    <w:basedOn w:val="DefaultParagraphFont"/>
    <w:link w:val="Heading2"/>
    <w:rsid w:val="00491D9E"/>
    <w:rPr>
      <w:rFonts w:asciiTheme="minorHAnsi" w:eastAsiaTheme="majorEastAsia" w:hAnsiTheme="minorHAnsi" w:cstheme="majorBidi"/>
      <w:b/>
      <w:bCs/>
      <w:sz w:val="24"/>
      <w:szCs w:val="28"/>
    </w:rPr>
  </w:style>
  <w:style w:type="paragraph" w:styleId="ListParagraph">
    <w:name w:val="List Paragraph"/>
    <w:basedOn w:val="Normal"/>
    <w:link w:val="ListParagraphChar"/>
    <w:uiPriority w:val="34"/>
    <w:qFormat/>
    <w:rsid w:val="00491D9E"/>
    <w:pPr>
      <w:ind w:left="720"/>
      <w:contextualSpacing/>
    </w:pPr>
    <w:rPr>
      <w:rFonts w:ascii="Calibri" w:hAnsi="Calibri"/>
    </w:rPr>
  </w:style>
  <w:style w:type="paragraph" w:styleId="Title">
    <w:name w:val="Title"/>
    <w:basedOn w:val="Normal"/>
    <w:next w:val="Normal"/>
    <w:link w:val="TitleChar"/>
    <w:qFormat/>
    <w:rsid w:val="00491D9E"/>
    <w:pPr>
      <w:spacing w:after="300"/>
      <w:contextualSpacing/>
      <w:jc w:val="center"/>
    </w:pPr>
    <w:rPr>
      <w:rFonts w:ascii="Calibri" w:eastAsiaTheme="majorEastAsia" w:hAnsi="Calibri" w:cstheme="majorBidi"/>
      <w:b/>
      <w:noProof/>
      <w:spacing w:val="5"/>
      <w:kern w:val="28"/>
      <w:sz w:val="32"/>
      <w:szCs w:val="52"/>
    </w:rPr>
  </w:style>
  <w:style w:type="character" w:customStyle="1" w:styleId="TitleChar">
    <w:name w:val="Title Char"/>
    <w:basedOn w:val="DefaultParagraphFont"/>
    <w:link w:val="Title"/>
    <w:rsid w:val="00491D9E"/>
    <w:rPr>
      <w:rFonts w:ascii="Calibri" w:eastAsiaTheme="majorEastAsia" w:hAnsi="Calibri" w:cstheme="majorBidi"/>
      <w:b/>
      <w:noProof/>
      <w:spacing w:val="5"/>
      <w:kern w:val="28"/>
      <w:sz w:val="32"/>
      <w:szCs w:val="52"/>
    </w:rPr>
  </w:style>
  <w:style w:type="paragraph" w:styleId="Subtitle">
    <w:name w:val="Subtitle"/>
    <w:basedOn w:val="Normal"/>
    <w:next w:val="Normal"/>
    <w:link w:val="SubtitleChar"/>
    <w:qFormat/>
    <w:rsid w:val="00491D9E"/>
    <w:pPr>
      <w:numPr>
        <w:ilvl w:val="1"/>
      </w:numPr>
      <w:jc w:val="center"/>
    </w:pPr>
    <w:rPr>
      <w:rFonts w:ascii="Calibri" w:eastAsiaTheme="majorEastAsia" w:hAnsi="Calibri" w:cstheme="majorBidi"/>
      <w:b/>
      <w:iCs/>
    </w:rPr>
  </w:style>
  <w:style w:type="character" w:customStyle="1" w:styleId="SubtitleChar">
    <w:name w:val="Subtitle Char"/>
    <w:basedOn w:val="DefaultParagraphFont"/>
    <w:link w:val="Subtitle"/>
    <w:rsid w:val="00491D9E"/>
    <w:rPr>
      <w:rFonts w:ascii="Calibri" w:eastAsiaTheme="majorEastAsia" w:hAnsi="Calibri" w:cstheme="majorBidi"/>
      <w:b/>
      <w:iCs/>
      <w:sz w:val="24"/>
      <w:szCs w:val="24"/>
    </w:rPr>
  </w:style>
  <w:style w:type="character" w:styleId="Strong">
    <w:name w:val="Strong"/>
    <w:basedOn w:val="DefaultParagraphFont"/>
    <w:qFormat/>
    <w:rsid w:val="00491D9E"/>
    <w:rPr>
      <w:b/>
      <w:bCs/>
    </w:rPr>
  </w:style>
  <w:style w:type="character" w:customStyle="1" w:styleId="ListParagraphChar">
    <w:name w:val="List Paragraph Char"/>
    <w:basedOn w:val="DefaultParagraphFont"/>
    <w:link w:val="ListParagraph"/>
    <w:uiPriority w:val="34"/>
    <w:rsid w:val="00491D9E"/>
    <w:rPr>
      <w:rFonts w:ascii="Calibri" w:hAnsi="Calibri"/>
      <w:sz w:val="24"/>
      <w:szCs w:val="24"/>
    </w:rPr>
  </w:style>
  <w:style w:type="character" w:customStyle="1" w:styleId="Heading3Char">
    <w:name w:val="Heading 3 Char"/>
    <w:basedOn w:val="DefaultParagraphFont"/>
    <w:link w:val="Heading3"/>
    <w:rsid w:val="000E36C0"/>
    <w:rPr>
      <w:rFonts w:asciiTheme="minorHAnsi" w:eastAsiaTheme="majorEastAsia" w:hAnsiTheme="minorHAnsi" w:cstheme="majorBidi"/>
      <w:bCs/>
      <w:i/>
      <w:sz w:val="24"/>
      <w:szCs w:val="28"/>
    </w:rPr>
  </w:style>
  <w:style w:type="character" w:customStyle="1" w:styleId="Heading4Char">
    <w:name w:val="Heading 4 Char"/>
    <w:basedOn w:val="DefaultParagraphFont"/>
    <w:link w:val="Heading4"/>
    <w:rsid w:val="000E36C0"/>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140698">
      <w:bodyDiv w:val="1"/>
      <w:marLeft w:val="0"/>
      <w:marRight w:val="0"/>
      <w:marTop w:val="0"/>
      <w:marBottom w:val="0"/>
      <w:divBdr>
        <w:top w:val="none" w:sz="0" w:space="0" w:color="auto"/>
        <w:left w:val="none" w:sz="0" w:space="0" w:color="auto"/>
        <w:bottom w:val="none" w:sz="0" w:space="0" w:color="auto"/>
        <w:right w:val="none" w:sz="0" w:space="0" w:color="auto"/>
      </w:divBdr>
    </w:div>
    <w:div w:id="1462730377">
      <w:bodyDiv w:val="1"/>
      <w:marLeft w:val="0"/>
      <w:marRight w:val="0"/>
      <w:marTop w:val="0"/>
      <w:marBottom w:val="0"/>
      <w:divBdr>
        <w:top w:val="none" w:sz="0" w:space="0" w:color="auto"/>
        <w:left w:val="none" w:sz="0" w:space="0" w:color="auto"/>
        <w:bottom w:val="none" w:sz="0" w:space="0" w:color="auto"/>
        <w:right w:val="none" w:sz="0" w:space="0" w:color="auto"/>
      </w:divBdr>
    </w:div>
    <w:div w:id="202783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signability.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BIME</Company>
  <LinksUpToDate>false</LinksUpToDate>
  <CharactersWithSpaces>6088</CharactersWithSpaces>
  <SharedDoc>false</SharedDoc>
  <HLinks>
    <vt:vector size="24" baseType="variant">
      <vt:variant>
        <vt:i4>7471135</vt:i4>
      </vt:variant>
      <vt:variant>
        <vt:i4>9</vt:i4>
      </vt:variant>
      <vt:variant>
        <vt:i4>0</vt:i4>
      </vt:variant>
      <vt:variant>
        <vt:i4>5</vt:i4>
      </vt:variant>
      <vt:variant>
        <vt:lpwstr>mailto:nigelharris@designability.org.uk</vt:lpwstr>
      </vt:variant>
      <vt:variant>
        <vt:lpwstr/>
      </vt:variant>
      <vt:variant>
        <vt:i4>4128854</vt:i4>
      </vt:variant>
      <vt:variant>
        <vt:i4>6</vt:i4>
      </vt:variant>
      <vt:variant>
        <vt:i4>0</vt:i4>
      </vt:variant>
      <vt:variant>
        <vt:i4>5</vt:i4>
      </vt:variant>
      <vt:variant>
        <vt:lpwstr>mailto:timadlam@designability.org.uk</vt:lpwstr>
      </vt:variant>
      <vt:variant>
        <vt:lpwstr/>
      </vt:variant>
      <vt:variant>
        <vt:i4>1114193</vt:i4>
      </vt:variant>
      <vt:variant>
        <vt:i4>3</vt:i4>
      </vt:variant>
      <vt:variant>
        <vt:i4>0</vt:i4>
      </vt:variant>
      <vt:variant>
        <vt:i4>5</vt:i4>
      </vt:variant>
      <vt:variant>
        <vt:lpwstr>http://www.designability.org.uk/</vt:lpwstr>
      </vt:variant>
      <vt:variant>
        <vt:lpwstr/>
      </vt:variant>
      <vt:variant>
        <vt:i4>1114193</vt:i4>
      </vt:variant>
      <vt:variant>
        <vt:i4>0</vt:i4>
      </vt:variant>
      <vt:variant>
        <vt:i4>0</vt:i4>
      </vt:variant>
      <vt:variant>
        <vt:i4>5</vt:i4>
      </vt:variant>
      <vt:variant>
        <vt:lpwstr>http://www.designability.org.uk/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Tim Adlam</dc:creator>
  <cp:keywords>Job description;sparks</cp:keywords>
  <cp:lastModifiedBy>Ffion Lane</cp:lastModifiedBy>
  <cp:revision>2</cp:revision>
  <cp:lastPrinted>2015-01-07T12:01:00Z</cp:lastPrinted>
  <dcterms:created xsi:type="dcterms:W3CDTF">2015-03-13T16:16:00Z</dcterms:created>
  <dcterms:modified xsi:type="dcterms:W3CDTF">2015-03-13T16:16:00Z</dcterms:modified>
</cp:coreProperties>
</file>