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A2582" w14:textId="03A7C7C9" w:rsidR="00134E1B" w:rsidRDefault="00AB07CF" w:rsidP="00756F52">
      <w:pPr>
        <w:jc w:val="center"/>
        <w:rPr>
          <w:rFonts w:asciiTheme="majorBidi" w:hAnsiTheme="majorBidi" w:cstheme="majorBidi"/>
          <w:b/>
          <w:bCs/>
          <w:lang w:val="en-AU" w:eastAsia="en-AU"/>
        </w:rPr>
      </w:pPr>
      <w:r w:rsidRPr="005E66C6">
        <w:rPr>
          <w:rFonts w:asciiTheme="majorBidi" w:hAnsiTheme="majorBidi" w:cstheme="majorBidi"/>
          <w:b/>
          <w:bCs/>
          <w:lang w:val="en-AU" w:eastAsia="en-AU"/>
        </w:rPr>
        <w:t>Occup</w:t>
      </w:r>
      <w:r w:rsidR="00A777C4" w:rsidRPr="005E66C6">
        <w:rPr>
          <w:rFonts w:asciiTheme="majorBidi" w:hAnsiTheme="majorBidi" w:cstheme="majorBidi"/>
          <w:b/>
          <w:bCs/>
          <w:lang w:val="en-AU" w:eastAsia="en-AU"/>
        </w:rPr>
        <w:t>ational Therapy</w:t>
      </w:r>
      <w:r w:rsidR="00817BFE" w:rsidRPr="005E66C6">
        <w:rPr>
          <w:rFonts w:asciiTheme="majorBidi" w:hAnsiTheme="majorBidi" w:cstheme="majorBidi"/>
          <w:b/>
          <w:bCs/>
          <w:lang w:val="en-AU" w:eastAsia="en-AU"/>
        </w:rPr>
        <w:t xml:space="preserve"> and </w:t>
      </w:r>
      <w:r w:rsidR="00A0743A" w:rsidRPr="005E66C6">
        <w:rPr>
          <w:rFonts w:asciiTheme="majorBidi" w:hAnsiTheme="majorBidi" w:cstheme="majorBidi"/>
          <w:b/>
          <w:bCs/>
          <w:lang w:val="en-AU" w:eastAsia="en-AU"/>
        </w:rPr>
        <w:t>Wheelchair</w:t>
      </w:r>
      <w:r w:rsidR="00817BFE" w:rsidRPr="005E66C6">
        <w:rPr>
          <w:rFonts w:asciiTheme="majorBidi" w:hAnsiTheme="majorBidi" w:cstheme="majorBidi"/>
          <w:b/>
          <w:bCs/>
          <w:lang w:val="en-AU" w:eastAsia="en-AU"/>
        </w:rPr>
        <w:t xml:space="preserve"> Service </w:t>
      </w:r>
      <w:r w:rsidR="00387214" w:rsidRPr="005E66C6">
        <w:rPr>
          <w:rFonts w:asciiTheme="majorBidi" w:hAnsiTheme="majorBidi" w:cstheme="majorBidi"/>
          <w:b/>
          <w:bCs/>
          <w:lang w:val="en-AU" w:eastAsia="en-AU"/>
        </w:rPr>
        <w:t>Provision</w:t>
      </w:r>
    </w:p>
    <w:p w14:paraId="6AE34103" w14:textId="77777777" w:rsidR="005E66C6" w:rsidRPr="005E66C6" w:rsidRDefault="005E66C6" w:rsidP="00756F52">
      <w:pPr>
        <w:contextualSpacing/>
        <w:jc w:val="center"/>
        <w:rPr>
          <w:rFonts w:ascii="Times New Roman" w:eastAsia="Times New Roman" w:hAnsi="Times New Roman" w:cs="Times New Roman"/>
          <w:b/>
        </w:rPr>
      </w:pPr>
      <w:r w:rsidRPr="005E66C6">
        <w:rPr>
          <w:rFonts w:ascii="Times New Roman" w:eastAsia="Times New Roman" w:hAnsi="Times New Roman" w:cs="Times New Roman"/>
          <w:b/>
        </w:rPr>
        <w:t xml:space="preserve">Hassan </w:t>
      </w:r>
      <w:proofErr w:type="spellStart"/>
      <w:r w:rsidRPr="005E66C6">
        <w:rPr>
          <w:rFonts w:ascii="Times New Roman" w:eastAsia="Times New Roman" w:hAnsi="Times New Roman" w:cs="Times New Roman"/>
          <w:b/>
        </w:rPr>
        <w:t>Izzeddin</w:t>
      </w:r>
      <w:proofErr w:type="spellEnd"/>
      <w:r w:rsidRPr="005E66C6">
        <w:rPr>
          <w:rFonts w:ascii="Times New Roman" w:eastAsia="Times New Roman" w:hAnsi="Times New Roman" w:cs="Times New Roman"/>
          <w:b/>
        </w:rPr>
        <w:t xml:space="preserve"> </w:t>
      </w:r>
      <w:proofErr w:type="spellStart"/>
      <w:r w:rsidRPr="005E66C6">
        <w:rPr>
          <w:rFonts w:ascii="Times New Roman" w:eastAsia="Times New Roman" w:hAnsi="Times New Roman" w:cs="Times New Roman"/>
          <w:b/>
        </w:rPr>
        <w:t>Sarsak</w:t>
      </w:r>
      <w:bookmarkStart w:id="0" w:name="_GoBack"/>
      <w:bookmarkEnd w:id="0"/>
      <w:proofErr w:type="spellEnd"/>
    </w:p>
    <w:p w14:paraId="094B16E1" w14:textId="45837380" w:rsidR="00756F52" w:rsidRDefault="005E66C6" w:rsidP="00756F52">
      <w:pPr>
        <w:contextualSpacing/>
        <w:jc w:val="center"/>
        <w:rPr>
          <w:rFonts w:ascii="Times New Roman" w:hAnsi="Times New Roman" w:cs="Times New Roman"/>
        </w:rPr>
      </w:pPr>
      <w:r w:rsidRPr="005E66C6">
        <w:rPr>
          <w:rFonts w:ascii="Times New Roman" w:eastAsia="Times New Roman" w:hAnsi="Times New Roman" w:cs="Times New Roman"/>
        </w:rPr>
        <w:t xml:space="preserve">Occupational Therapy Program, </w:t>
      </w:r>
      <w:proofErr w:type="spellStart"/>
      <w:r w:rsidRPr="005E66C6">
        <w:rPr>
          <w:rFonts w:ascii="Times New Roman" w:hAnsi="Times New Roman" w:cs="Times New Roman"/>
        </w:rPr>
        <w:t>Batterjee</w:t>
      </w:r>
      <w:proofErr w:type="spellEnd"/>
      <w:r w:rsidRPr="005E66C6">
        <w:rPr>
          <w:rFonts w:ascii="Times New Roman" w:hAnsi="Times New Roman" w:cs="Times New Roman"/>
        </w:rPr>
        <w:t xml:space="preserve"> Medical College</w:t>
      </w:r>
      <w:r w:rsidRPr="005E66C6">
        <w:rPr>
          <w:rFonts w:ascii="Times New Roman" w:eastAsia="Times New Roman" w:hAnsi="Times New Roman" w:cs="Times New Roman"/>
        </w:rPr>
        <w:t xml:space="preserve">, </w:t>
      </w:r>
      <w:r w:rsidRPr="005E66C6">
        <w:rPr>
          <w:rFonts w:ascii="Times New Roman" w:hAnsi="Times New Roman" w:cs="Times New Roman"/>
        </w:rPr>
        <w:t>Jeddah,</w:t>
      </w:r>
      <w:r w:rsidRPr="005E66C6">
        <w:rPr>
          <w:rFonts w:ascii="Times New Roman" w:eastAsia="Times New Roman" w:hAnsi="Times New Roman" w:cs="Times New Roman"/>
        </w:rPr>
        <w:t xml:space="preserve"> Saudi Arabia</w:t>
      </w:r>
      <w:r w:rsidRPr="005E66C6">
        <w:rPr>
          <w:rFonts w:ascii="Times New Roman" w:hAnsi="Times New Roman" w:cs="Times New Roman"/>
          <w:b/>
        </w:rPr>
        <w:br/>
      </w:r>
      <w:r w:rsidRPr="005E66C6">
        <w:rPr>
          <w:rFonts w:ascii="Times New Roman" w:hAnsi="Times New Roman" w:cs="Times New Roman"/>
        </w:rPr>
        <w:t xml:space="preserve">hassan.sarsak@bmc.edu.sa, </w:t>
      </w:r>
      <w:r w:rsidR="00756F52" w:rsidRPr="00756F52">
        <w:rPr>
          <w:rFonts w:ascii="Times New Roman" w:hAnsi="Times New Roman" w:cs="Times New Roman"/>
        </w:rPr>
        <w:t>sarsakhassan@gmail.com</w:t>
      </w:r>
    </w:p>
    <w:p w14:paraId="230003C5" w14:textId="3CFC7295" w:rsidR="00756F52" w:rsidRPr="005E66C6" w:rsidRDefault="00756F52" w:rsidP="00756F52">
      <w:pPr>
        <w:contextualSpacing/>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14:anchorId="21202DD9" wp14:editId="213D4FDB">
            <wp:extent cx="1693628" cy="1693628"/>
            <wp:effectExtent l="0" t="0" r="1905" b="1905"/>
            <wp:docPr id="1" name="Picture 1" descr="C:\Users\Hp\Desktop\thumbnail_8b43c49e-7ab8-4ee9-87fb-50bd7d618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thumbnail_8b43c49e-7ab8-4ee9-87fb-50bd7d618e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491" cy="1693491"/>
                    </a:xfrm>
                    <a:prstGeom prst="rect">
                      <a:avLst/>
                    </a:prstGeom>
                    <a:noFill/>
                    <a:ln>
                      <a:noFill/>
                    </a:ln>
                  </pic:spPr>
                </pic:pic>
              </a:graphicData>
            </a:graphic>
          </wp:inline>
        </w:drawing>
      </w:r>
    </w:p>
    <w:p w14:paraId="35BD4CDA" w14:textId="17513532" w:rsidR="00391F11" w:rsidRPr="005E66C6" w:rsidRDefault="00EA0FB8" w:rsidP="00756F52">
      <w:pPr>
        <w:rPr>
          <w:rFonts w:asciiTheme="majorBidi" w:hAnsiTheme="majorBidi" w:cstheme="majorBidi"/>
          <w:b/>
          <w:bCs/>
        </w:rPr>
      </w:pPr>
      <w:r>
        <w:rPr>
          <w:rFonts w:asciiTheme="majorBidi" w:hAnsiTheme="majorBidi" w:cstheme="majorBidi"/>
          <w:b/>
          <w:bCs/>
        </w:rPr>
        <w:t>Introduction</w:t>
      </w:r>
    </w:p>
    <w:p w14:paraId="06912F45" w14:textId="4AB63288" w:rsidR="00A0743A" w:rsidRPr="0056102D" w:rsidRDefault="00A71BC6" w:rsidP="00756F52">
      <w:pPr>
        <w:jc w:val="both"/>
        <w:rPr>
          <w:rFonts w:asciiTheme="majorBidi" w:hAnsiTheme="majorBidi" w:cstheme="majorBidi"/>
        </w:rPr>
      </w:pPr>
      <w:r w:rsidRPr="005E66C6">
        <w:rPr>
          <w:rFonts w:asciiTheme="majorBidi" w:hAnsiTheme="majorBidi" w:cstheme="majorBidi"/>
        </w:rPr>
        <w:t xml:space="preserve">The wheelchair is viewed as one of the most important assistive technology devices used in rehabilitation for individuals who cannot ambulate or have difficulty with ambulation and is one of the most influential factors that affect activity in persons with a mobility impairment. </w:t>
      </w:r>
      <w:r w:rsidR="00A0743A" w:rsidRPr="005E66C6">
        <w:rPr>
          <w:rFonts w:asciiTheme="majorBidi" w:hAnsiTheme="majorBidi" w:cstheme="majorBidi"/>
          <w:bdr w:val="none" w:sz="0" w:space="0" w:color="auto" w:frame="1"/>
        </w:rPr>
        <w:t>Wheelchairs</w:t>
      </w:r>
      <w:r w:rsidR="00723195" w:rsidRPr="005E66C6">
        <w:rPr>
          <w:rFonts w:asciiTheme="majorBidi" w:hAnsiTheme="majorBidi" w:cstheme="majorBidi"/>
          <w:bdr w:val="none" w:sz="0" w:space="0" w:color="auto" w:frame="1"/>
        </w:rPr>
        <w:t xml:space="preserve">, both manual and power, </w:t>
      </w:r>
      <w:r w:rsidR="00A0743A" w:rsidRPr="005E66C6">
        <w:rPr>
          <w:rFonts w:asciiTheme="majorBidi" w:hAnsiTheme="majorBidi" w:cstheme="majorBidi"/>
          <w:bdr w:val="none" w:sz="0" w:space="0" w:color="auto" w:frame="1"/>
        </w:rPr>
        <w:t>are enablers of community participation and are used to enhance function, to improve independence, and to enable a person to successfully li</w:t>
      </w:r>
      <w:r w:rsidRPr="005E66C6">
        <w:rPr>
          <w:rFonts w:asciiTheme="majorBidi" w:hAnsiTheme="majorBidi" w:cstheme="majorBidi"/>
          <w:bdr w:val="none" w:sz="0" w:space="0" w:color="auto" w:frame="1"/>
        </w:rPr>
        <w:t>v</w:t>
      </w:r>
      <w:r w:rsidR="00F17886" w:rsidRPr="005E66C6">
        <w:rPr>
          <w:rFonts w:asciiTheme="majorBidi" w:hAnsiTheme="majorBidi" w:cstheme="majorBidi"/>
          <w:bdr w:val="none" w:sz="0" w:space="0" w:color="auto" w:frame="1"/>
        </w:rPr>
        <w:t>e at home and in the community</w:t>
      </w:r>
      <w:r w:rsidR="00EA0FB8">
        <w:rPr>
          <w:rFonts w:asciiTheme="majorBidi" w:hAnsiTheme="majorBidi" w:cstheme="majorBidi"/>
          <w:bdr w:val="none" w:sz="0" w:space="0" w:color="auto" w:frame="1"/>
          <w:vertAlign w:val="superscript"/>
        </w:rPr>
        <w:t xml:space="preserve"> </w:t>
      </w:r>
      <w:r w:rsidR="00EA0FB8">
        <w:rPr>
          <w:rFonts w:asciiTheme="majorBidi" w:hAnsiTheme="majorBidi" w:cstheme="majorBidi"/>
        </w:rPr>
        <w:t>(</w:t>
      </w:r>
      <w:proofErr w:type="spellStart"/>
      <w:r w:rsidR="00EA0FB8">
        <w:rPr>
          <w:rFonts w:asciiTheme="majorBidi" w:hAnsiTheme="majorBidi" w:cstheme="majorBidi"/>
        </w:rPr>
        <w:t>Sarsak</w:t>
      </w:r>
      <w:proofErr w:type="spellEnd"/>
      <w:r w:rsidR="00EA0FB8">
        <w:rPr>
          <w:rFonts w:asciiTheme="majorBidi" w:hAnsiTheme="majorBidi" w:cstheme="majorBidi"/>
        </w:rPr>
        <w:t xml:space="preserve">, </w:t>
      </w:r>
      <w:r w:rsidR="00EA0FB8">
        <w:rPr>
          <w:rFonts w:asciiTheme="majorBidi" w:hAnsiTheme="majorBidi" w:cstheme="majorBidi"/>
          <w:bCs/>
          <w:iCs/>
        </w:rPr>
        <w:t xml:space="preserve">2018; </w:t>
      </w:r>
      <w:r w:rsidR="00EA0FB8">
        <w:rPr>
          <w:rFonts w:asciiTheme="majorBidi" w:hAnsiTheme="majorBidi" w:cstheme="majorBidi"/>
        </w:rPr>
        <w:t xml:space="preserve">Wee &amp; </w:t>
      </w:r>
      <w:proofErr w:type="spellStart"/>
      <w:r w:rsidR="00EA0FB8">
        <w:rPr>
          <w:rFonts w:asciiTheme="majorBidi" w:hAnsiTheme="majorBidi" w:cstheme="majorBidi"/>
        </w:rPr>
        <w:t>Lysaght</w:t>
      </w:r>
      <w:proofErr w:type="spellEnd"/>
      <w:r w:rsidR="00EA0FB8">
        <w:rPr>
          <w:rFonts w:asciiTheme="majorBidi" w:hAnsiTheme="majorBidi" w:cstheme="majorBidi"/>
        </w:rPr>
        <w:t xml:space="preserve">, </w:t>
      </w:r>
      <w:r w:rsidR="00EA0FB8" w:rsidRPr="005E66C6">
        <w:rPr>
          <w:rFonts w:asciiTheme="majorBidi" w:hAnsiTheme="majorBidi" w:cstheme="majorBidi"/>
        </w:rPr>
        <w:t>2009</w:t>
      </w:r>
      <w:r w:rsidR="00EA0FB8">
        <w:rPr>
          <w:rFonts w:asciiTheme="majorBidi" w:hAnsiTheme="majorBidi" w:cstheme="majorBidi"/>
        </w:rPr>
        <w:t xml:space="preserve">). </w:t>
      </w:r>
      <w:r w:rsidR="00A0743A" w:rsidRPr="005E66C6">
        <w:rPr>
          <w:rFonts w:asciiTheme="majorBidi" w:hAnsiTheme="majorBidi" w:cstheme="majorBidi"/>
          <w:bdr w:val="none" w:sz="0" w:space="0" w:color="auto" w:frame="1"/>
        </w:rPr>
        <w:t xml:space="preserve">It is estimated that </w:t>
      </w:r>
      <w:r w:rsidR="00387DDE" w:rsidRPr="005E66C6">
        <w:rPr>
          <w:rFonts w:asciiTheme="majorBidi" w:hAnsiTheme="majorBidi" w:cstheme="majorBidi"/>
          <w:bdr w:val="none" w:sz="0" w:space="0" w:color="auto" w:frame="1"/>
        </w:rPr>
        <w:t xml:space="preserve">more than </w:t>
      </w:r>
      <w:r w:rsidR="00A0743A" w:rsidRPr="005E66C6">
        <w:rPr>
          <w:rFonts w:asciiTheme="majorBidi" w:hAnsiTheme="majorBidi" w:cstheme="majorBidi"/>
          <w:bdr w:val="none" w:sz="0" w:space="0" w:color="auto" w:frame="1"/>
        </w:rPr>
        <w:t>70 million people require wheelchairs worldwide</w:t>
      </w:r>
      <w:r w:rsidR="00A0743A" w:rsidRPr="005E66C6">
        <w:rPr>
          <w:rFonts w:asciiTheme="majorBidi" w:hAnsiTheme="majorBidi" w:cstheme="majorBidi"/>
        </w:rPr>
        <w:t xml:space="preserve"> </w:t>
      </w:r>
      <w:r w:rsidR="00387DDE" w:rsidRPr="005E66C6">
        <w:rPr>
          <w:rFonts w:asciiTheme="majorBidi" w:hAnsiTheme="majorBidi" w:cstheme="majorBidi"/>
          <w:shd w:val="clear" w:color="auto" w:fill="FFFFFF"/>
        </w:rPr>
        <w:t>and only 5 to 15% have access to one. In addition, there is a shortage of health and rehabilitation personnel with the knowledge and skills to provide a wheelchair that meets the user's specific needs</w:t>
      </w:r>
      <w:r w:rsidR="0056102D">
        <w:rPr>
          <w:rFonts w:asciiTheme="majorBidi" w:hAnsiTheme="majorBidi" w:cstheme="majorBidi"/>
          <w:shd w:val="clear" w:color="auto" w:fill="FFFFFF"/>
        </w:rPr>
        <w:t xml:space="preserve"> (</w:t>
      </w:r>
      <w:r w:rsidR="0056102D">
        <w:rPr>
          <w:rFonts w:asciiTheme="majorBidi" w:hAnsiTheme="majorBidi" w:cstheme="majorBidi"/>
        </w:rPr>
        <w:t>WHO, 2017)</w:t>
      </w:r>
      <w:r w:rsidR="00387DDE" w:rsidRPr="005E66C6">
        <w:rPr>
          <w:rFonts w:asciiTheme="majorBidi" w:hAnsiTheme="majorBidi" w:cstheme="majorBidi"/>
          <w:noProof/>
        </w:rPr>
        <w:t>.</w:t>
      </w:r>
      <w:r w:rsidR="0056102D">
        <w:rPr>
          <w:rFonts w:asciiTheme="majorBidi" w:hAnsiTheme="majorBidi" w:cstheme="majorBidi"/>
        </w:rPr>
        <w:t xml:space="preserve"> </w:t>
      </w:r>
      <w:r w:rsidR="00DB3F80" w:rsidRPr="005E66C6">
        <w:rPr>
          <w:rFonts w:asciiTheme="majorBidi" w:hAnsiTheme="majorBidi" w:cstheme="majorBidi"/>
        </w:rPr>
        <w:t>Occupational therapists help w</w:t>
      </w:r>
      <w:r w:rsidRPr="005E66C6">
        <w:rPr>
          <w:rFonts w:asciiTheme="majorBidi" w:hAnsiTheme="majorBidi" w:cstheme="majorBidi"/>
        </w:rPr>
        <w:t xml:space="preserve">heelchair users </w:t>
      </w:r>
      <w:r w:rsidR="00A0743A" w:rsidRPr="005E66C6">
        <w:rPr>
          <w:rFonts w:asciiTheme="majorBidi" w:hAnsiTheme="majorBidi" w:cstheme="majorBidi"/>
        </w:rPr>
        <w:t xml:space="preserve">feel empowered, become more productive, enjoy more leisure, and enhance their functional performance in </w:t>
      </w:r>
      <w:r w:rsidRPr="005E66C6">
        <w:rPr>
          <w:rFonts w:asciiTheme="majorBidi" w:hAnsiTheme="majorBidi" w:cstheme="majorBidi"/>
        </w:rPr>
        <w:t xml:space="preserve">activities of daily living (ADLs), </w:t>
      </w:r>
      <w:r w:rsidR="00DB3F80" w:rsidRPr="005E66C6">
        <w:rPr>
          <w:rFonts w:asciiTheme="majorBidi" w:hAnsiTheme="majorBidi" w:cstheme="majorBidi"/>
        </w:rPr>
        <w:t>such as self-care</w:t>
      </w:r>
      <w:r w:rsidR="0056102D">
        <w:rPr>
          <w:rFonts w:asciiTheme="majorBidi" w:hAnsiTheme="majorBidi" w:cstheme="majorBidi"/>
          <w:vertAlign w:val="superscript"/>
        </w:rPr>
        <w:t xml:space="preserve"> </w:t>
      </w:r>
      <w:r w:rsidR="0056102D">
        <w:rPr>
          <w:rFonts w:asciiTheme="majorBidi" w:hAnsiTheme="majorBidi" w:cstheme="majorBidi"/>
        </w:rPr>
        <w:t>(</w:t>
      </w:r>
      <w:proofErr w:type="spellStart"/>
      <w:r w:rsidR="0056102D">
        <w:rPr>
          <w:rFonts w:asciiTheme="majorBidi" w:hAnsiTheme="majorBidi" w:cstheme="majorBidi"/>
        </w:rPr>
        <w:t>Sarsak</w:t>
      </w:r>
      <w:proofErr w:type="spellEnd"/>
      <w:r w:rsidR="0056102D">
        <w:rPr>
          <w:rFonts w:asciiTheme="majorBidi" w:hAnsiTheme="majorBidi" w:cstheme="majorBidi"/>
        </w:rPr>
        <w:t>, 2018)</w:t>
      </w:r>
      <w:r w:rsidR="00110342" w:rsidRPr="005E66C6">
        <w:rPr>
          <w:rFonts w:asciiTheme="majorBidi" w:hAnsiTheme="majorBidi" w:cstheme="majorBidi"/>
        </w:rPr>
        <w:t xml:space="preserve">. </w:t>
      </w:r>
      <w:r w:rsidR="00C0008E">
        <w:rPr>
          <w:rFonts w:asciiTheme="majorBidi" w:hAnsiTheme="majorBidi" w:cstheme="majorBidi"/>
        </w:rPr>
        <w:t>T</w:t>
      </w:r>
      <w:r w:rsidR="00425D9C" w:rsidRPr="005E66C6">
        <w:rPr>
          <w:rFonts w:asciiTheme="majorBidi" w:hAnsiTheme="majorBidi" w:cstheme="majorBidi"/>
        </w:rPr>
        <w:t xml:space="preserve">o aid in provision of the best quality wheelchairs and service delivery, the wheelchair evaluation should be a continuous thorough process requiring re-assessment of wheelchair fit as </w:t>
      </w:r>
      <w:proofErr w:type="gramStart"/>
      <w:r w:rsidR="00425D9C" w:rsidRPr="005E66C6">
        <w:rPr>
          <w:rFonts w:asciiTheme="majorBidi" w:hAnsiTheme="majorBidi" w:cstheme="majorBidi"/>
        </w:rPr>
        <w:t>users</w:t>
      </w:r>
      <w:proofErr w:type="gramEnd"/>
      <w:r w:rsidR="00425D9C" w:rsidRPr="005E66C6">
        <w:rPr>
          <w:rFonts w:asciiTheme="majorBidi" w:hAnsiTheme="majorBidi" w:cstheme="majorBidi"/>
        </w:rPr>
        <w:t xml:space="preserve"> age and their functional </w:t>
      </w:r>
      <w:r w:rsidR="0056102D">
        <w:rPr>
          <w:rFonts w:asciiTheme="majorBidi" w:hAnsiTheme="majorBidi" w:cstheme="majorBidi"/>
        </w:rPr>
        <w:t>conditions change</w:t>
      </w:r>
      <w:r w:rsidR="00382933">
        <w:rPr>
          <w:rFonts w:asciiTheme="majorBidi" w:hAnsiTheme="majorBidi" w:cstheme="majorBidi"/>
        </w:rPr>
        <w:t xml:space="preserve"> (</w:t>
      </w:r>
      <w:proofErr w:type="spellStart"/>
      <w:r w:rsidR="00382933">
        <w:rPr>
          <w:rFonts w:asciiTheme="majorBidi" w:hAnsiTheme="majorBidi" w:cstheme="majorBidi"/>
        </w:rPr>
        <w:t>Sarsak</w:t>
      </w:r>
      <w:proofErr w:type="spellEnd"/>
      <w:r w:rsidR="00382933">
        <w:rPr>
          <w:rFonts w:asciiTheme="majorBidi" w:hAnsiTheme="majorBidi" w:cstheme="majorBidi"/>
        </w:rPr>
        <w:t>,</w:t>
      </w:r>
      <w:r w:rsidR="00C0008E">
        <w:rPr>
          <w:rFonts w:asciiTheme="majorBidi" w:hAnsiTheme="majorBidi" w:cstheme="majorBidi"/>
        </w:rPr>
        <w:t xml:space="preserve"> 2019</w:t>
      </w:r>
      <w:r w:rsidR="00382933">
        <w:rPr>
          <w:rFonts w:asciiTheme="majorBidi" w:hAnsiTheme="majorBidi" w:cstheme="majorBidi"/>
        </w:rPr>
        <w:t>)</w:t>
      </w:r>
      <w:r w:rsidR="0056102D">
        <w:rPr>
          <w:rFonts w:asciiTheme="majorBidi" w:hAnsiTheme="majorBidi" w:cstheme="majorBidi"/>
        </w:rPr>
        <w:t>.</w:t>
      </w:r>
      <w:r w:rsidR="00382933">
        <w:rPr>
          <w:rFonts w:asciiTheme="majorBidi" w:hAnsiTheme="majorBidi" w:cstheme="majorBidi"/>
        </w:rPr>
        <w:t xml:space="preserve"> </w:t>
      </w:r>
      <w:r w:rsidR="0056102D">
        <w:rPr>
          <w:rFonts w:asciiTheme="majorBidi" w:hAnsiTheme="majorBidi" w:cstheme="majorBidi"/>
        </w:rPr>
        <w:t xml:space="preserve"> </w:t>
      </w:r>
    </w:p>
    <w:p w14:paraId="0ACF0B57" w14:textId="2CB68B12" w:rsidR="00A0743A" w:rsidRPr="005E66C6" w:rsidRDefault="00EA0FB8" w:rsidP="00756F52">
      <w:pPr>
        <w:rPr>
          <w:rFonts w:asciiTheme="majorBidi" w:hAnsiTheme="majorBidi" w:cstheme="majorBidi"/>
          <w:b/>
          <w:bCs/>
        </w:rPr>
      </w:pPr>
      <w:r>
        <w:rPr>
          <w:rFonts w:asciiTheme="majorBidi" w:hAnsiTheme="majorBidi" w:cstheme="majorBidi"/>
          <w:b/>
          <w:bCs/>
        </w:rPr>
        <w:t>Role of o</w:t>
      </w:r>
      <w:r w:rsidR="00DB3F80" w:rsidRPr="005E66C6">
        <w:rPr>
          <w:rFonts w:asciiTheme="majorBidi" w:hAnsiTheme="majorBidi" w:cstheme="majorBidi"/>
          <w:b/>
          <w:bCs/>
        </w:rPr>
        <w:t>ccupational therapy</w:t>
      </w:r>
      <w:r>
        <w:rPr>
          <w:rFonts w:asciiTheme="majorBidi" w:hAnsiTheme="majorBidi" w:cstheme="majorBidi"/>
          <w:b/>
          <w:bCs/>
        </w:rPr>
        <w:t xml:space="preserve"> in wheelchair service provision </w:t>
      </w:r>
    </w:p>
    <w:p w14:paraId="2CD651FC" w14:textId="678117D4" w:rsidR="00C257FF" w:rsidRPr="00382933" w:rsidRDefault="00BB0BA1" w:rsidP="00756F52">
      <w:pPr>
        <w:jc w:val="both"/>
        <w:rPr>
          <w:rFonts w:asciiTheme="majorBidi" w:hAnsiTheme="majorBidi" w:cstheme="majorBidi"/>
          <w:vertAlign w:val="superscript"/>
        </w:rPr>
      </w:pPr>
      <w:r w:rsidRPr="005E66C6">
        <w:rPr>
          <w:rFonts w:asciiTheme="majorBidi" w:hAnsiTheme="majorBidi" w:cstheme="majorBidi"/>
          <w:spacing w:val="-2"/>
          <w:shd w:val="clear" w:color="auto" w:fill="FFFFFF"/>
        </w:rPr>
        <w:t xml:space="preserve">Occupational therapists are experts in helping clients achieve maximum independence in their daily lives and help assess clients’ goals, body structure, activities, environment, medical conditions and other factors to choose the ideal wheelchair not only for current needs but for future </w:t>
      </w:r>
      <w:r w:rsidR="001746A6" w:rsidRPr="005E66C6">
        <w:rPr>
          <w:rFonts w:asciiTheme="majorBidi" w:hAnsiTheme="majorBidi" w:cstheme="majorBidi"/>
          <w:spacing w:val="-2"/>
          <w:shd w:val="clear" w:color="auto" w:fill="FFFFFF"/>
        </w:rPr>
        <w:t xml:space="preserve">ones </w:t>
      </w:r>
      <w:r w:rsidRPr="005E66C6">
        <w:rPr>
          <w:rFonts w:asciiTheme="majorBidi" w:hAnsiTheme="majorBidi" w:cstheme="majorBidi"/>
          <w:spacing w:val="-2"/>
          <w:shd w:val="clear" w:color="auto" w:fill="FFFFFF"/>
        </w:rPr>
        <w:t xml:space="preserve">as well. </w:t>
      </w:r>
      <w:r w:rsidR="00723195" w:rsidRPr="005E66C6">
        <w:rPr>
          <w:rFonts w:asciiTheme="majorBidi" w:hAnsiTheme="majorBidi" w:cstheme="majorBidi"/>
        </w:rPr>
        <w:t>Occupational therapists are healthcare professionals who apply a client/environment/occupation perspective that considers the interface between these three elements when assessing and recommending complex equipment. To make the best possible fit between the wheelchair and the clients’ needs and goals, an expert occupational therapist takes various factors into consideration, such as (1) the client’s profile, (2) the physical and socio-cultural environments, and (3) the daily activities and social roles that the client performs, and (4) wheelchair characteristics</w:t>
      </w:r>
      <w:r w:rsidR="0056102D">
        <w:rPr>
          <w:rFonts w:asciiTheme="majorBidi" w:hAnsiTheme="majorBidi" w:cstheme="majorBidi"/>
        </w:rPr>
        <w:t xml:space="preserve"> (</w:t>
      </w:r>
      <w:proofErr w:type="spellStart"/>
      <w:r w:rsidR="0056102D" w:rsidRPr="005E66C6">
        <w:rPr>
          <w:rFonts w:asciiTheme="majorBidi" w:hAnsiTheme="majorBidi" w:cstheme="majorBidi"/>
        </w:rPr>
        <w:t>Karmarkar</w:t>
      </w:r>
      <w:proofErr w:type="spellEnd"/>
      <w:r w:rsidR="0056102D">
        <w:rPr>
          <w:rFonts w:asciiTheme="majorBidi" w:hAnsiTheme="majorBidi" w:cstheme="majorBidi"/>
        </w:rPr>
        <w:t xml:space="preserve">, 2009; </w:t>
      </w:r>
      <w:r w:rsidR="0056102D">
        <w:rPr>
          <w:rFonts w:asciiTheme="majorBidi" w:hAnsiTheme="majorBidi" w:cstheme="majorBidi"/>
          <w:shd w:val="clear" w:color="auto" w:fill="FFFFFF"/>
        </w:rPr>
        <w:t xml:space="preserve">Kenny &amp; </w:t>
      </w:r>
      <w:proofErr w:type="spellStart"/>
      <w:r w:rsidR="0056102D">
        <w:rPr>
          <w:rFonts w:asciiTheme="majorBidi" w:hAnsiTheme="majorBidi" w:cstheme="majorBidi"/>
          <w:shd w:val="clear" w:color="auto" w:fill="FFFFFF"/>
        </w:rPr>
        <w:t>Gowran</w:t>
      </w:r>
      <w:proofErr w:type="spellEnd"/>
      <w:r w:rsidR="0056102D">
        <w:rPr>
          <w:rFonts w:asciiTheme="majorBidi" w:hAnsiTheme="majorBidi" w:cstheme="majorBidi"/>
          <w:shd w:val="clear" w:color="auto" w:fill="FFFFFF"/>
        </w:rPr>
        <w:t>, 2</w:t>
      </w:r>
      <w:r w:rsidR="0056102D" w:rsidRPr="005E66C6">
        <w:rPr>
          <w:rFonts w:asciiTheme="majorBidi" w:hAnsiTheme="majorBidi" w:cstheme="majorBidi"/>
          <w:shd w:val="clear" w:color="auto" w:fill="FFFFFF"/>
        </w:rPr>
        <w:t>014</w:t>
      </w:r>
      <w:r w:rsidR="0056102D">
        <w:rPr>
          <w:rFonts w:asciiTheme="majorBidi" w:hAnsiTheme="majorBidi" w:cstheme="majorBidi"/>
          <w:shd w:val="clear" w:color="auto" w:fill="FFFFFF"/>
        </w:rPr>
        <w:t xml:space="preserve">, </w:t>
      </w:r>
      <w:r w:rsidR="0056102D" w:rsidRPr="005E66C6">
        <w:rPr>
          <w:rFonts w:asciiTheme="majorBidi" w:hAnsiTheme="majorBidi" w:cstheme="majorBidi"/>
        </w:rPr>
        <w:t>Oyster</w:t>
      </w:r>
      <w:r w:rsidR="0056102D">
        <w:rPr>
          <w:rFonts w:asciiTheme="majorBidi" w:hAnsiTheme="majorBidi" w:cstheme="majorBidi"/>
        </w:rPr>
        <w:t>, 2011)</w:t>
      </w:r>
      <w:r w:rsidR="00723195" w:rsidRPr="005E66C6">
        <w:rPr>
          <w:rFonts w:asciiTheme="majorBidi" w:hAnsiTheme="majorBidi" w:cstheme="majorBidi"/>
        </w:rPr>
        <w:t>.</w:t>
      </w:r>
      <w:r w:rsidR="0056102D">
        <w:rPr>
          <w:rFonts w:asciiTheme="majorBidi" w:hAnsiTheme="majorBidi" w:cstheme="majorBidi"/>
        </w:rPr>
        <w:t xml:space="preserve"> </w:t>
      </w:r>
      <w:r w:rsidR="009D5D59" w:rsidRPr="005E66C6">
        <w:rPr>
          <w:rFonts w:asciiTheme="majorBidi" w:hAnsiTheme="majorBidi" w:cstheme="majorBidi"/>
        </w:rPr>
        <w:t xml:space="preserve">Occupational therapists provide </w:t>
      </w:r>
      <w:r w:rsidR="00723195" w:rsidRPr="005E66C6">
        <w:rPr>
          <w:rFonts w:asciiTheme="majorBidi" w:hAnsiTheme="majorBidi" w:cstheme="majorBidi"/>
        </w:rPr>
        <w:t>in-depth knowledge of occupationa</w:t>
      </w:r>
      <w:r w:rsidR="009D5D59" w:rsidRPr="005E66C6">
        <w:rPr>
          <w:rFonts w:asciiTheme="majorBidi" w:hAnsiTheme="majorBidi" w:cstheme="majorBidi"/>
        </w:rPr>
        <w:t xml:space="preserve">l performance and participation and </w:t>
      </w:r>
      <w:r w:rsidR="00723195" w:rsidRPr="005E66C6">
        <w:rPr>
          <w:rFonts w:asciiTheme="majorBidi" w:hAnsiTheme="majorBidi" w:cstheme="majorBidi"/>
        </w:rPr>
        <w:t>bring a distinct perspective on the impact of habits, roles, and routines on the life of the individual to determine what equipment will be most beneficial in all the person’s environments, using a client-</w:t>
      </w:r>
      <w:r w:rsidR="00B06B28" w:rsidRPr="005E66C6">
        <w:rPr>
          <w:rFonts w:asciiTheme="majorBidi" w:hAnsiTheme="majorBidi" w:cstheme="majorBidi"/>
        </w:rPr>
        <w:t>centred</w:t>
      </w:r>
      <w:r w:rsidR="00723195" w:rsidRPr="005E66C6">
        <w:rPr>
          <w:rFonts w:asciiTheme="majorBidi" w:hAnsiTheme="majorBidi" w:cstheme="majorBidi"/>
        </w:rPr>
        <w:t>, participatory approach to intervention</w:t>
      </w:r>
      <w:r w:rsidR="009D5D59" w:rsidRPr="005E66C6">
        <w:rPr>
          <w:rFonts w:asciiTheme="majorBidi" w:hAnsiTheme="majorBidi" w:cstheme="majorBidi"/>
        </w:rPr>
        <w:t xml:space="preserve"> to improve</w:t>
      </w:r>
      <w:r w:rsidR="00723195" w:rsidRPr="005E66C6">
        <w:rPr>
          <w:rFonts w:asciiTheme="majorBidi" w:hAnsiTheme="majorBidi" w:cstheme="majorBidi"/>
        </w:rPr>
        <w:t xml:space="preserve"> functioning and the ability to pe</w:t>
      </w:r>
      <w:r w:rsidR="009D5D59" w:rsidRPr="005E66C6">
        <w:rPr>
          <w:rFonts w:asciiTheme="majorBidi" w:hAnsiTheme="majorBidi" w:cstheme="majorBidi"/>
        </w:rPr>
        <w:t xml:space="preserve">rform ADLs </w:t>
      </w:r>
      <w:r w:rsidR="00723195" w:rsidRPr="005E66C6">
        <w:rPr>
          <w:rFonts w:asciiTheme="majorBidi" w:hAnsiTheme="majorBidi" w:cstheme="majorBidi"/>
        </w:rPr>
        <w:t>that</w:t>
      </w:r>
      <w:r w:rsidR="0056102D">
        <w:rPr>
          <w:rFonts w:asciiTheme="majorBidi" w:hAnsiTheme="majorBidi" w:cstheme="majorBidi"/>
        </w:rPr>
        <w:t xml:space="preserve"> are important to the individual (RESNA, 2011)</w:t>
      </w:r>
      <w:r w:rsidR="00723195" w:rsidRPr="005E66C6">
        <w:rPr>
          <w:rFonts w:asciiTheme="majorBidi" w:hAnsiTheme="majorBidi" w:cstheme="majorBidi"/>
        </w:rPr>
        <w:t>.</w:t>
      </w:r>
      <w:r w:rsidR="0056102D">
        <w:rPr>
          <w:rFonts w:asciiTheme="majorBidi" w:hAnsiTheme="majorBidi" w:cstheme="majorBidi"/>
        </w:rPr>
        <w:t xml:space="preserve"> </w:t>
      </w:r>
      <w:r w:rsidR="00DB3F80" w:rsidRPr="005E66C6">
        <w:rPr>
          <w:rFonts w:asciiTheme="majorBidi" w:hAnsiTheme="majorBidi" w:cstheme="majorBidi"/>
        </w:rPr>
        <w:t>The</w:t>
      </w:r>
      <w:r w:rsidR="00B57F38" w:rsidRPr="005E66C6">
        <w:rPr>
          <w:rFonts w:asciiTheme="majorBidi" w:hAnsiTheme="majorBidi" w:cstheme="majorBidi"/>
        </w:rPr>
        <w:t xml:space="preserve"> occupational therapy profession sheds light on that a</w:t>
      </w:r>
      <w:r w:rsidR="009E1636" w:rsidRPr="005E66C6">
        <w:rPr>
          <w:rFonts w:asciiTheme="majorBidi" w:hAnsiTheme="majorBidi" w:cstheme="majorBidi"/>
        </w:rPr>
        <w:t xml:space="preserve"> properly fitted and correctly prescribed </w:t>
      </w:r>
      <w:r w:rsidR="009E1636" w:rsidRPr="005E66C6">
        <w:rPr>
          <w:rStyle w:val="bibrecord-highlight-user"/>
          <w:rFonts w:asciiTheme="majorBidi" w:eastAsiaTheme="majorEastAsia" w:hAnsiTheme="majorBidi" w:cstheme="majorBidi"/>
        </w:rPr>
        <w:t>wheelchair</w:t>
      </w:r>
      <w:r w:rsidR="009E1636" w:rsidRPr="005E66C6">
        <w:rPr>
          <w:rFonts w:asciiTheme="majorBidi" w:hAnsiTheme="majorBidi" w:cstheme="majorBidi"/>
        </w:rPr>
        <w:t xml:space="preserve"> benefits both client and caregiver and clients use their wheelchairs more often if they recei</w:t>
      </w:r>
      <w:r w:rsidR="00B57F38" w:rsidRPr="005E66C6">
        <w:rPr>
          <w:rFonts w:asciiTheme="majorBidi" w:hAnsiTheme="majorBidi" w:cstheme="majorBidi"/>
        </w:rPr>
        <w:t>ve them from an expert clinician</w:t>
      </w:r>
      <w:r w:rsidR="009E1636" w:rsidRPr="005E66C6">
        <w:rPr>
          <w:rFonts w:asciiTheme="majorBidi" w:hAnsiTheme="majorBidi" w:cstheme="majorBidi"/>
        </w:rPr>
        <w:t xml:space="preserve"> who uses a multifactorial </w:t>
      </w:r>
      <w:r w:rsidR="00425D9C" w:rsidRPr="005E66C6">
        <w:rPr>
          <w:rFonts w:asciiTheme="majorBidi" w:hAnsiTheme="majorBidi" w:cstheme="majorBidi"/>
        </w:rPr>
        <w:lastRenderedPageBreak/>
        <w:t>assessment-intervention process</w:t>
      </w:r>
      <w:r w:rsidR="00382933">
        <w:rPr>
          <w:rFonts w:asciiTheme="majorBidi" w:hAnsiTheme="majorBidi" w:cstheme="majorBidi"/>
          <w:vertAlign w:val="superscript"/>
        </w:rPr>
        <w:t xml:space="preserve"> </w:t>
      </w:r>
      <w:r w:rsidR="00382933">
        <w:rPr>
          <w:rFonts w:asciiTheme="majorBidi" w:hAnsiTheme="majorBidi" w:cstheme="majorBidi"/>
        </w:rPr>
        <w:t>(</w:t>
      </w:r>
      <w:proofErr w:type="spellStart"/>
      <w:r w:rsidR="00382933" w:rsidRPr="005E66C6">
        <w:rPr>
          <w:rFonts w:asciiTheme="majorBidi" w:hAnsiTheme="majorBidi" w:cstheme="majorBidi"/>
        </w:rPr>
        <w:t>Brienza</w:t>
      </w:r>
      <w:proofErr w:type="spellEnd"/>
      <w:r w:rsidR="00382933">
        <w:rPr>
          <w:rFonts w:asciiTheme="majorBidi" w:hAnsiTheme="majorBidi" w:cstheme="majorBidi"/>
        </w:rPr>
        <w:t>, et al., 2010)</w:t>
      </w:r>
      <w:r w:rsidR="00B57F38" w:rsidRPr="005E66C6">
        <w:rPr>
          <w:rFonts w:asciiTheme="majorBidi" w:hAnsiTheme="majorBidi" w:cstheme="majorBidi"/>
        </w:rPr>
        <w:t xml:space="preserve">. </w:t>
      </w:r>
      <w:r w:rsidR="009E1636" w:rsidRPr="005E66C6">
        <w:rPr>
          <w:rFonts w:asciiTheme="majorBidi" w:hAnsiTheme="majorBidi" w:cstheme="majorBidi"/>
          <w:shd w:val="clear" w:color="auto" w:fill="FFFFFF"/>
        </w:rPr>
        <w:t>According</w:t>
      </w:r>
      <w:r w:rsidR="00B57F38" w:rsidRPr="005E66C6">
        <w:rPr>
          <w:rFonts w:asciiTheme="majorBidi" w:hAnsiTheme="majorBidi" w:cstheme="majorBidi"/>
          <w:shd w:val="clear" w:color="auto" w:fill="FFFFFF"/>
        </w:rPr>
        <w:t xml:space="preserve"> to the W</w:t>
      </w:r>
      <w:r w:rsidR="00425D9C" w:rsidRPr="005E66C6">
        <w:rPr>
          <w:rFonts w:asciiTheme="majorBidi" w:hAnsiTheme="majorBidi" w:cstheme="majorBidi"/>
          <w:shd w:val="clear" w:color="auto" w:fill="FFFFFF"/>
        </w:rPr>
        <w:t>orld Health Organization (W</w:t>
      </w:r>
      <w:r w:rsidR="00B57F38" w:rsidRPr="005E66C6">
        <w:rPr>
          <w:rFonts w:asciiTheme="majorBidi" w:hAnsiTheme="majorBidi" w:cstheme="majorBidi"/>
          <w:shd w:val="clear" w:color="auto" w:fill="FFFFFF"/>
        </w:rPr>
        <w:t>HO</w:t>
      </w:r>
      <w:r w:rsidR="00425D9C" w:rsidRPr="005E66C6">
        <w:rPr>
          <w:rFonts w:asciiTheme="majorBidi" w:hAnsiTheme="majorBidi" w:cstheme="majorBidi"/>
          <w:shd w:val="clear" w:color="auto" w:fill="FFFFFF"/>
        </w:rPr>
        <w:t>)</w:t>
      </w:r>
      <w:r w:rsidR="009E1636" w:rsidRPr="005E66C6">
        <w:rPr>
          <w:rFonts w:asciiTheme="majorBidi" w:hAnsiTheme="majorBidi" w:cstheme="majorBidi"/>
          <w:shd w:val="clear" w:color="auto" w:fill="FFFFFF"/>
        </w:rPr>
        <w:t>, the provision of wheelchairs includes eight critical steps for appropriate wheelchair services. These steps are: (1) referral, (2) assessment, (3) prescription, (4) funding and ordering, (5) product preparation, (6) fitting and adjusting, (7) user training, and (8) fol</w:t>
      </w:r>
      <w:r w:rsidR="00B57F38" w:rsidRPr="005E66C6">
        <w:rPr>
          <w:rFonts w:asciiTheme="majorBidi" w:hAnsiTheme="majorBidi" w:cstheme="majorBidi"/>
          <w:shd w:val="clear" w:color="auto" w:fill="FFFFFF"/>
        </w:rPr>
        <w:t xml:space="preserve">low-up and maintenance/repairs. </w:t>
      </w:r>
      <w:r w:rsidR="009E1636" w:rsidRPr="005E66C6">
        <w:rPr>
          <w:rFonts w:asciiTheme="majorBidi" w:hAnsiTheme="majorBidi" w:cstheme="majorBidi"/>
          <w:shd w:val="clear" w:color="auto" w:fill="FFFFFF"/>
        </w:rPr>
        <w:t>The wheelchair provision 8-Steps have a range of positive outcomes including increased satisfaction with the mobility dev</w:t>
      </w:r>
      <w:r w:rsidR="00425D9C" w:rsidRPr="005E66C6">
        <w:rPr>
          <w:rFonts w:asciiTheme="majorBidi" w:hAnsiTheme="majorBidi" w:cstheme="majorBidi"/>
          <w:shd w:val="clear" w:color="auto" w:fill="FFFFFF"/>
        </w:rPr>
        <w:t>ice and better quality of life</w:t>
      </w:r>
      <w:r w:rsidR="00382933">
        <w:rPr>
          <w:rFonts w:asciiTheme="majorBidi" w:hAnsiTheme="majorBidi" w:cstheme="majorBidi"/>
          <w:shd w:val="clear" w:color="auto" w:fill="FFFFFF"/>
          <w:vertAlign w:val="superscript"/>
        </w:rPr>
        <w:t xml:space="preserve"> </w:t>
      </w:r>
      <w:r w:rsidR="00382933">
        <w:rPr>
          <w:rFonts w:asciiTheme="majorBidi" w:hAnsiTheme="majorBidi" w:cstheme="majorBidi"/>
        </w:rPr>
        <w:t>(</w:t>
      </w:r>
      <w:hyperlink r:id="rId10" w:anchor="auth-1" w:history="1">
        <w:r w:rsidR="00382933" w:rsidRPr="005E66C6">
          <w:rPr>
            <w:rStyle w:val="Hyperlink"/>
            <w:rFonts w:asciiTheme="majorBidi" w:hAnsiTheme="majorBidi" w:cstheme="majorBidi"/>
            <w:color w:val="auto"/>
            <w:u w:val="none"/>
          </w:rPr>
          <w:t>Toro</w:t>
        </w:r>
      </w:hyperlink>
      <w:r w:rsidR="00382933">
        <w:rPr>
          <w:rStyle w:val="Hyperlink"/>
          <w:rFonts w:asciiTheme="majorBidi" w:hAnsiTheme="majorBidi" w:cstheme="majorBidi"/>
          <w:color w:val="auto"/>
          <w:u w:val="none"/>
        </w:rPr>
        <w:t>, et al., 2016)</w:t>
      </w:r>
      <w:r w:rsidR="009E1636" w:rsidRPr="005E66C6">
        <w:rPr>
          <w:rFonts w:asciiTheme="majorBidi" w:hAnsiTheme="majorBidi" w:cstheme="majorBidi"/>
        </w:rPr>
        <w:t>.</w:t>
      </w:r>
      <w:r w:rsidR="00B57F38" w:rsidRPr="005E66C6">
        <w:rPr>
          <w:rFonts w:asciiTheme="majorBidi" w:hAnsiTheme="majorBidi" w:cstheme="majorBidi"/>
          <w:shd w:val="clear" w:color="auto" w:fill="FFFFFF"/>
        </w:rPr>
        <w:t xml:space="preserve"> Occupational therapists apply </w:t>
      </w:r>
      <w:r w:rsidR="00B57F38" w:rsidRPr="005E66C6">
        <w:rPr>
          <w:rFonts w:asciiTheme="majorBidi" w:hAnsiTheme="majorBidi" w:cstheme="majorBidi"/>
        </w:rPr>
        <w:t>the</w:t>
      </w:r>
      <w:r w:rsidR="00B57F38" w:rsidRPr="005E66C6">
        <w:rPr>
          <w:rFonts w:asciiTheme="majorBidi" w:hAnsiTheme="majorBidi" w:cstheme="majorBidi"/>
          <w:shd w:val="clear" w:color="auto" w:fill="FFFFFF"/>
        </w:rPr>
        <w:t xml:space="preserve"> WHO guidelines for wheelchair evaluation process and provide a </w:t>
      </w:r>
      <w:r w:rsidR="009E1636" w:rsidRPr="005E66C6">
        <w:rPr>
          <w:rFonts w:asciiTheme="majorBidi" w:hAnsiTheme="majorBidi" w:cstheme="majorBidi"/>
        </w:rPr>
        <w:t xml:space="preserve">comprehensive wheelchair </w:t>
      </w:r>
      <w:r w:rsidR="00B57F38" w:rsidRPr="005E66C6">
        <w:rPr>
          <w:rFonts w:asciiTheme="majorBidi" w:hAnsiTheme="majorBidi" w:cstheme="majorBidi"/>
        </w:rPr>
        <w:t xml:space="preserve">services while integrating valid and reliable holistic </w:t>
      </w:r>
      <w:r w:rsidR="00B57F38" w:rsidRPr="005E66C6">
        <w:rPr>
          <w:rFonts w:asciiTheme="majorBidi" w:hAnsiTheme="majorBidi" w:cstheme="majorBidi"/>
          <w:shd w:val="clear" w:color="auto" w:fill="FFFFFF"/>
        </w:rPr>
        <w:t>documentation methods</w:t>
      </w:r>
      <w:r w:rsidR="00382933">
        <w:rPr>
          <w:rFonts w:asciiTheme="majorBidi" w:hAnsiTheme="majorBidi" w:cstheme="majorBidi"/>
          <w:shd w:val="clear" w:color="auto" w:fill="FFFFFF"/>
          <w:vertAlign w:val="superscript"/>
        </w:rPr>
        <w:t xml:space="preserve"> </w:t>
      </w:r>
      <w:r w:rsidR="00382933">
        <w:rPr>
          <w:rFonts w:asciiTheme="majorBidi" w:hAnsiTheme="majorBidi" w:cstheme="majorBidi"/>
        </w:rPr>
        <w:t>(</w:t>
      </w:r>
      <w:r w:rsidR="00382933" w:rsidRPr="005E66C6">
        <w:rPr>
          <w:rFonts w:asciiTheme="majorBidi" w:hAnsiTheme="majorBidi" w:cstheme="majorBidi"/>
        </w:rPr>
        <w:t>Pearce</w:t>
      </w:r>
      <w:r w:rsidR="00382933">
        <w:rPr>
          <w:rFonts w:asciiTheme="majorBidi" w:hAnsiTheme="majorBidi" w:cstheme="majorBidi"/>
        </w:rPr>
        <w:t xml:space="preserve">, et al., 2016, </w:t>
      </w:r>
      <w:proofErr w:type="spellStart"/>
      <w:r w:rsidR="00382933">
        <w:rPr>
          <w:rFonts w:asciiTheme="majorBidi" w:hAnsiTheme="majorBidi" w:cstheme="majorBidi"/>
        </w:rPr>
        <w:t>Sarsak</w:t>
      </w:r>
      <w:proofErr w:type="spellEnd"/>
      <w:r w:rsidR="00382933">
        <w:rPr>
          <w:rFonts w:asciiTheme="majorBidi" w:hAnsiTheme="majorBidi" w:cstheme="majorBidi"/>
        </w:rPr>
        <w:t xml:space="preserve">, 2020). </w:t>
      </w:r>
      <w:r w:rsidR="00984611" w:rsidRPr="005E66C6">
        <w:rPr>
          <w:rFonts w:asciiTheme="majorBidi" w:hAnsiTheme="majorBidi" w:cstheme="majorBidi"/>
          <w:shd w:val="clear" w:color="auto" w:fill="FFFFFF"/>
        </w:rPr>
        <w:t>Occupational</w:t>
      </w:r>
      <w:r w:rsidR="00C0008E">
        <w:rPr>
          <w:rFonts w:asciiTheme="majorBidi" w:hAnsiTheme="majorBidi" w:cstheme="majorBidi"/>
          <w:shd w:val="clear" w:color="auto" w:fill="FFFFFF"/>
        </w:rPr>
        <w:t> t</w:t>
      </w:r>
      <w:r w:rsidR="00984611" w:rsidRPr="005E66C6">
        <w:rPr>
          <w:rFonts w:asciiTheme="majorBidi" w:hAnsiTheme="majorBidi" w:cstheme="majorBidi"/>
          <w:shd w:val="clear" w:color="auto" w:fill="FFFFFF"/>
        </w:rPr>
        <w:t>herapy is</w:t>
      </w:r>
      <w:r w:rsidR="001746A6" w:rsidRPr="005E66C6">
        <w:rPr>
          <w:rFonts w:asciiTheme="majorBidi" w:hAnsiTheme="majorBidi" w:cstheme="majorBidi"/>
          <w:shd w:val="clear" w:color="auto" w:fill="FFFFFF"/>
        </w:rPr>
        <w:t xml:space="preserve"> a vast and varied profession and o</w:t>
      </w:r>
      <w:r w:rsidR="00984611" w:rsidRPr="005E66C6">
        <w:rPr>
          <w:rFonts w:asciiTheme="majorBidi" w:hAnsiTheme="majorBidi" w:cstheme="majorBidi"/>
          <w:shd w:val="clear" w:color="auto" w:fill="FFFFFF"/>
        </w:rPr>
        <w:t>ne of its many specialisms is wheelchair services. Many </w:t>
      </w:r>
      <w:r w:rsidR="00984611" w:rsidRPr="005E66C6">
        <w:rPr>
          <w:rFonts w:asciiTheme="majorBidi" w:hAnsiTheme="majorBidi" w:cstheme="majorBidi"/>
        </w:rPr>
        <w:t>occupational therapists</w:t>
      </w:r>
      <w:r w:rsidR="00984611" w:rsidRPr="005E66C6">
        <w:rPr>
          <w:rFonts w:asciiTheme="majorBidi" w:hAnsiTheme="majorBidi" w:cstheme="majorBidi"/>
          <w:shd w:val="clear" w:color="auto" w:fill="FFFFFF"/>
        </w:rPr>
        <w:t xml:space="preserve"> may consider wheelchair service provision as a speciality area of practice and </w:t>
      </w:r>
      <w:r w:rsidR="00B51326" w:rsidRPr="005E66C6">
        <w:rPr>
          <w:rFonts w:asciiTheme="majorBidi" w:hAnsiTheme="majorBidi" w:cstheme="majorBidi"/>
        </w:rPr>
        <w:t>develop their skills as wheelchair professionals along the continuum from generalist to specialist and assistive technology professional</w:t>
      </w:r>
      <w:r w:rsidR="00382933">
        <w:rPr>
          <w:rFonts w:asciiTheme="majorBidi" w:hAnsiTheme="majorBidi" w:cstheme="majorBidi"/>
          <w:vertAlign w:val="superscript"/>
        </w:rPr>
        <w:t xml:space="preserve"> </w:t>
      </w:r>
      <w:r w:rsidR="00382933">
        <w:rPr>
          <w:rFonts w:asciiTheme="majorBidi" w:hAnsiTheme="majorBidi" w:cstheme="majorBidi"/>
          <w:shd w:val="clear" w:color="auto" w:fill="FFFFFF"/>
        </w:rPr>
        <w:t>(</w:t>
      </w:r>
      <w:r w:rsidR="00382933" w:rsidRPr="005E66C6">
        <w:rPr>
          <w:rFonts w:asciiTheme="majorBidi" w:hAnsiTheme="majorBidi" w:cstheme="majorBidi"/>
          <w:shd w:val="clear" w:color="auto" w:fill="FFFFFF"/>
        </w:rPr>
        <w:t>Schein</w:t>
      </w:r>
      <w:r w:rsidR="00382933">
        <w:rPr>
          <w:rFonts w:asciiTheme="majorBidi" w:hAnsiTheme="majorBidi" w:cstheme="majorBidi"/>
          <w:shd w:val="clear" w:color="auto" w:fill="FFFFFF"/>
        </w:rPr>
        <w:t>, et al., 2010)</w:t>
      </w:r>
      <w:r w:rsidR="00B51326" w:rsidRPr="005E66C6">
        <w:rPr>
          <w:rFonts w:asciiTheme="majorBidi" w:hAnsiTheme="majorBidi" w:cstheme="majorBidi"/>
        </w:rPr>
        <w:t xml:space="preserve">. </w:t>
      </w:r>
      <w:r w:rsidR="00425D9C" w:rsidRPr="005E66C6">
        <w:rPr>
          <w:rFonts w:asciiTheme="majorBidi" w:hAnsiTheme="majorBidi" w:cstheme="majorBidi"/>
        </w:rPr>
        <w:t xml:space="preserve">Wheelchair service provided by occupational therapists include specific positioning equipment, mobility devices, durable medical equipment, and complex rehabilitation technology, used to optimize clients’ environmental access and their ability to safely perform daily occupations. Seating systems or equipment </w:t>
      </w:r>
      <w:proofErr w:type="gramStart"/>
      <w:r w:rsidR="00425D9C" w:rsidRPr="005E66C6">
        <w:rPr>
          <w:rFonts w:asciiTheme="majorBidi" w:hAnsiTheme="majorBidi" w:cstheme="majorBidi"/>
        </w:rPr>
        <w:t>are</w:t>
      </w:r>
      <w:proofErr w:type="gramEnd"/>
      <w:r w:rsidR="00425D9C" w:rsidRPr="005E66C6">
        <w:rPr>
          <w:rFonts w:asciiTheme="majorBidi" w:hAnsiTheme="majorBidi" w:cstheme="majorBidi"/>
        </w:rPr>
        <w:t xml:space="preserve"> designed to meet individuals’ needs for postural support and alignment, skin integrity, function, and safety. Research shows the positive impact of equipment, such as wheelchairs, on the quality of life for individuals with mobility issues</w:t>
      </w:r>
      <w:r w:rsidR="00382933">
        <w:rPr>
          <w:rFonts w:asciiTheme="majorBidi" w:hAnsiTheme="majorBidi" w:cstheme="majorBidi"/>
        </w:rPr>
        <w:t xml:space="preserve"> (RESNA, 2011). </w:t>
      </w:r>
    </w:p>
    <w:p w14:paraId="7725E532" w14:textId="1A76AA94" w:rsidR="00C257FF" w:rsidRPr="00382933" w:rsidRDefault="00C257FF" w:rsidP="00756F52">
      <w:pPr>
        <w:jc w:val="both"/>
        <w:rPr>
          <w:rFonts w:asciiTheme="majorBidi" w:hAnsiTheme="majorBidi" w:cstheme="majorBidi"/>
          <w:vertAlign w:val="superscript"/>
        </w:rPr>
      </w:pPr>
      <w:r w:rsidRPr="005E66C6">
        <w:rPr>
          <w:rFonts w:asciiTheme="majorBidi" w:hAnsiTheme="majorBidi" w:cstheme="majorBidi"/>
        </w:rPr>
        <w:t>Occupational therapists provide wheelchair services across many practice settings, including home health, educational and rehabilitation facilities, private practice, and community-based settings. Occupational therapists ideally work with a multidisciplinary team that includes rehabilitation technology suppliers, technicians, and manufacturers, as well as other health care providers and representatives from funding sources to ensure the provision of proper equipment</w:t>
      </w:r>
      <w:r w:rsidR="00382933">
        <w:rPr>
          <w:rFonts w:asciiTheme="majorBidi" w:hAnsiTheme="majorBidi" w:cstheme="majorBidi"/>
          <w:vertAlign w:val="superscript"/>
        </w:rPr>
        <w:t xml:space="preserve"> </w:t>
      </w:r>
      <w:r w:rsidR="00382933">
        <w:rPr>
          <w:rFonts w:asciiTheme="majorBidi" w:hAnsiTheme="majorBidi" w:cstheme="majorBidi"/>
          <w:shd w:val="clear" w:color="auto" w:fill="FFFFFF"/>
        </w:rPr>
        <w:t>(</w:t>
      </w:r>
      <w:r w:rsidR="00382933" w:rsidRPr="005E66C6">
        <w:rPr>
          <w:rFonts w:asciiTheme="majorBidi" w:hAnsiTheme="majorBidi" w:cstheme="majorBidi"/>
          <w:shd w:val="clear" w:color="auto" w:fill="FFFFFF"/>
        </w:rPr>
        <w:t>Greer</w:t>
      </w:r>
      <w:r w:rsidR="00382933">
        <w:rPr>
          <w:rFonts w:asciiTheme="majorBidi" w:hAnsiTheme="majorBidi" w:cstheme="majorBidi"/>
          <w:shd w:val="clear" w:color="auto" w:fill="FFFFFF"/>
        </w:rPr>
        <w:t>, et al., 2012)</w:t>
      </w:r>
      <w:r w:rsidRPr="005E66C6">
        <w:rPr>
          <w:rFonts w:asciiTheme="majorBidi" w:hAnsiTheme="majorBidi" w:cstheme="majorBidi"/>
        </w:rPr>
        <w:t>.</w:t>
      </w:r>
    </w:p>
    <w:p w14:paraId="03D6AC00" w14:textId="77777777" w:rsidR="00C257FF" w:rsidRPr="005E66C6" w:rsidRDefault="00C257FF" w:rsidP="00756F52">
      <w:pPr>
        <w:jc w:val="both"/>
        <w:rPr>
          <w:rFonts w:asciiTheme="majorBidi" w:hAnsiTheme="majorBidi" w:cstheme="majorBidi"/>
        </w:rPr>
      </w:pPr>
      <w:r w:rsidRPr="005E66C6">
        <w:rPr>
          <w:rFonts w:asciiTheme="majorBidi" w:hAnsiTheme="majorBidi" w:cstheme="majorBidi"/>
        </w:rPr>
        <w:t>The role of occupational therapists providing wheelchair services includes but not limited to:</w:t>
      </w:r>
    </w:p>
    <w:p w14:paraId="5D9120A3" w14:textId="77C4DBA2" w:rsidR="00C257FF" w:rsidRPr="005E66C6" w:rsidRDefault="00C257FF" w:rsidP="00756F52">
      <w:pPr>
        <w:pStyle w:val="ListParagraph"/>
        <w:numPr>
          <w:ilvl w:val="0"/>
          <w:numId w:val="7"/>
        </w:numPr>
        <w:spacing w:after="0" w:line="240" w:lineRule="auto"/>
        <w:jc w:val="both"/>
        <w:rPr>
          <w:rFonts w:asciiTheme="majorBidi" w:hAnsiTheme="majorBidi" w:cstheme="majorBidi"/>
          <w:sz w:val="24"/>
          <w:szCs w:val="24"/>
        </w:rPr>
      </w:pPr>
      <w:r w:rsidRPr="005E66C6">
        <w:rPr>
          <w:rFonts w:asciiTheme="majorBidi" w:hAnsiTheme="majorBidi" w:cstheme="majorBidi"/>
          <w:sz w:val="24"/>
          <w:szCs w:val="24"/>
        </w:rPr>
        <w:t xml:space="preserve">Conducting individualized, holistic </w:t>
      </w:r>
      <w:r w:rsidR="007C1343" w:rsidRPr="005E66C6">
        <w:rPr>
          <w:rFonts w:asciiTheme="majorBidi" w:hAnsiTheme="majorBidi" w:cstheme="majorBidi"/>
          <w:sz w:val="24"/>
          <w:szCs w:val="24"/>
        </w:rPr>
        <w:t xml:space="preserve">wheelchair </w:t>
      </w:r>
      <w:r w:rsidRPr="005E66C6">
        <w:rPr>
          <w:rFonts w:asciiTheme="majorBidi" w:hAnsiTheme="majorBidi" w:cstheme="majorBidi"/>
          <w:sz w:val="24"/>
          <w:szCs w:val="24"/>
        </w:rPr>
        <w:t>evaluations to det</w:t>
      </w:r>
      <w:r w:rsidR="00C162F5" w:rsidRPr="005E66C6">
        <w:rPr>
          <w:rFonts w:asciiTheme="majorBidi" w:hAnsiTheme="majorBidi" w:cstheme="majorBidi"/>
          <w:sz w:val="24"/>
          <w:szCs w:val="24"/>
        </w:rPr>
        <w:t>ermine clients’ skills and priorities</w:t>
      </w:r>
      <w:r w:rsidRPr="005E66C6">
        <w:rPr>
          <w:rFonts w:asciiTheme="majorBidi" w:hAnsiTheme="majorBidi" w:cstheme="majorBidi"/>
          <w:sz w:val="24"/>
          <w:szCs w:val="24"/>
        </w:rPr>
        <w:t>.</w:t>
      </w:r>
    </w:p>
    <w:p w14:paraId="239E069A" w14:textId="3F0776ED" w:rsidR="00C257FF" w:rsidRPr="005E66C6" w:rsidRDefault="00C257FF" w:rsidP="00756F52">
      <w:pPr>
        <w:pStyle w:val="ListParagraph"/>
        <w:numPr>
          <w:ilvl w:val="0"/>
          <w:numId w:val="7"/>
        </w:numPr>
        <w:spacing w:after="0" w:line="240" w:lineRule="auto"/>
        <w:jc w:val="both"/>
        <w:rPr>
          <w:rFonts w:asciiTheme="majorBidi" w:hAnsiTheme="majorBidi" w:cstheme="majorBidi"/>
          <w:sz w:val="24"/>
          <w:szCs w:val="24"/>
        </w:rPr>
      </w:pPr>
      <w:r w:rsidRPr="005E66C6">
        <w:rPr>
          <w:rFonts w:asciiTheme="majorBidi" w:hAnsiTheme="majorBidi" w:cstheme="majorBidi"/>
          <w:sz w:val="24"/>
          <w:szCs w:val="24"/>
        </w:rPr>
        <w:t>Identifying and addressing clients’ ne</w:t>
      </w:r>
      <w:r w:rsidR="00C162F5" w:rsidRPr="005E66C6">
        <w:rPr>
          <w:rFonts w:asciiTheme="majorBidi" w:hAnsiTheme="majorBidi" w:cstheme="majorBidi"/>
          <w:sz w:val="24"/>
          <w:szCs w:val="24"/>
        </w:rPr>
        <w:t>eds, interests, goals,</w:t>
      </w:r>
      <w:r w:rsidRPr="005E66C6">
        <w:rPr>
          <w:rFonts w:asciiTheme="majorBidi" w:hAnsiTheme="majorBidi" w:cstheme="majorBidi"/>
          <w:sz w:val="24"/>
          <w:szCs w:val="24"/>
        </w:rPr>
        <w:t xml:space="preserve"> and barriers to participation in meaningful activities, roles, and occupations.</w:t>
      </w:r>
    </w:p>
    <w:p w14:paraId="006FFF51" w14:textId="6B03FCAF" w:rsidR="00C257FF" w:rsidRPr="005E66C6" w:rsidRDefault="00C257FF" w:rsidP="00756F52">
      <w:pPr>
        <w:pStyle w:val="ListParagraph"/>
        <w:numPr>
          <w:ilvl w:val="0"/>
          <w:numId w:val="7"/>
        </w:numPr>
        <w:spacing w:after="0" w:line="240" w:lineRule="auto"/>
        <w:jc w:val="both"/>
        <w:rPr>
          <w:rFonts w:asciiTheme="majorBidi" w:hAnsiTheme="majorBidi" w:cstheme="majorBidi"/>
          <w:sz w:val="24"/>
          <w:szCs w:val="24"/>
        </w:rPr>
      </w:pPr>
      <w:r w:rsidRPr="005E66C6">
        <w:rPr>
          <w:rFonts w:asciiTheme="majorBidi" w:hAnsiTheme="majorBidi" w:cstheme="majorBidi"/>
          <w:sz w:val="24"/>
          <w:szCs w:val="24"/>
        </w:rPr>
        <w:t>Assessing and re</w:t>
      </w:r>
      <w:r w:rsidR="007C1343" w:rsidRPr="005E66C6">
        <w:rPr>
          <w:rFonts w:asciiTheme="majorBidi" w:hAnsiTheme="majorBidi" w:cstheme="majorBidi"/>
          <w:sz w:val="24"/>
          <w:szCs w:val="24"/>
        </w:rPr>
        <w:t xml:space="preserve">commending wheelchairs </w:t>
      </w:r>
      <w:r w:rsidRPr="005E66C6">
        <w:rPr>
          <w:rFonts w:asciiTheme="majorBidi" w:hAnsiTheme="majorBidi" w:cstheme="majorBidi"/>
          <w:sz w:val="24"/>
          <w:szCs w:val="24"/>
        </w:rPr>
        <w:t>and environmental modifications to increase a</w:t>
      </w:r>
      <w:r w:rsidR="00C162F5" w:rsidRPr="005E66C6">
        <w:rPr>
          <w:rFonts w:asciiTheme="majorBidi" w:hAnsiTheme="majorBidi" w:cstheme="majorBidi"/>
          <w:sz w:val="24"/>
          <w:szCs w:val="24"/>
        </w:rPr>
        <w:t>ccessibility</w:t>
      </w:r>
      <w:r w:rsidRPr="005E66C6">
        <w:rPr>
          <w:rFonts w:asciiTheme="majorBidi" w:hAnsiTheme="majorBidi" w:cstheme="majorBidi"/>
          <w:sz w:val="24"/>
          <w:szCs w:val="24"/>
        </w:rPr>
        <w:t>.</w:t>
      </w:r>
    </w:p>
    <w:p w14:paraId="63A270D5" w14:textId="786B85D7" w:rsidR="00C257FF" w:rsidRPr="005E66C6" w:rsidRDefault="00C257FF" w:rsidP="00756F52">
      <w:pPr>
        <w:pStyle w:val="ListParagraph"/>
        <w:numPr>
          <w:ilvl w:val="0"/>
          <w:numId w:val="7"/>
        </w:numPr>
        <w:spacing w:after="0" w:line="240" w:lineRule="auto"/>
        <w:jc w:val="both"/>
        <w:rPr>
          <w:rFonts w:asciiTheme="majorBidi" w:hAnsiTheme="majorBidi" w:cstheme="majorBidi"/>
          <w:sz w:val="24"/>
          <w:szCs w:val="24"/>
        </w:rPr>
      </w:pPr>
      <w:r w:rsidRPr="005E66C6">
        <w:rPr>
          <w:rFonts w:asciiTheme="majorBidi" w:hAnsiTheme="majorBidi" w:cstheme="majorBidi"/>
          <w:sz w:val="24"/>
          <w:szCs w:val="24"/>
        </w:rPr>
        <w:t xml:space="preserve">Providing justification for </w:t>
      </w:r>
      <w:r w:rsidR="007C1343" w:rsidRPr="005E66C6">
        <w:rPr>
          <w:rFonts w:asciiTheme="majorBidi" w:hAnsiTheme="majorBidi" w:cstheme="majorBidi"/>
          <w:sz w:val="24"/>
          <w:szCs w:val="24"/>
        </w:rPr>
        <w:t xml:space="preserve">funding sources </w:t>
      </w:r>
      <w:r w:rsidRPr="005E66C6">
        <w:rPr>
          <w:rFonts w:asciiTheme="majorBidi" w:hAnsiTheme="majorBidi" w:cstheme="majorBidi"/>
          <w:sz w:val="24"/>
          <w:szCs w:val="24"/>
        </w:rPr>
        <w:t>of me</w:t>
      </w:r>
      <w:r w:rsidR="007C1343" w:rsidRPr="005E66C6">
        <w:rPr>
          <w:rFonts w:asciiTheme="majorBidi" w:hAnsiTheme="majorBidi" w:cstheme="majorBidi"/>
          <w:sz w:val="24"/>
          <w:szCs w:val="24"/>
        </w:rPr>
        <w:t xml:space="preserve">dically necessary equipment and wheelchair </w:t>
      </w:r>
      <w:r w:rsidRPr="005E66C6">
        <w:rPr>
          <w:rFonts w:asciiTheme="majorBidi" w:hAnsiTheme="majorBidi" w:cstheme="majorBidi"/>
          <w:sz w:val="24"/>
          <w:szCs w:val="24"/>
        </w:rPr>
        <w:t>technology by completing required documentation.</w:t>
      </w:r>
    </w:p>
    <w:p w14:paraId="69CF943D" w14:textId="261F5C8B" w:rsidR="00C257FF" w:rsidRPr="005E66C6" w:rsidRDefault="00C257FF" w:rsidP="00756F52">
      <w:pPr>
        <w:pStyle w:val="ListParagraph"/>
        <w:numPr>
          <w:ilvl w:val="0"/>
          <w:numId w:val="7"/>
        </w:numPr>
        <w:spacing w:after="0" w:line="240" w:lineRule="auto"/>
        <w:jc w:val="both"/>
        <w:rPr>
          <w:rFonts w:asciiTheme="majorBidi" w:hAnsiTheme="majorBidi" w:cstheme="majorBidi"/>
          <w:sz w:val="24"/>
          <w:szCs w:val="24"/>
        </w:rPr>
      </w:pPr>
      <w:r w:rsidRPr="005E66C6">
        <w:rPr>
          <w:rFonts w:asciiTheme="majorBidi" w:hAnsiTheme="majorBidi" w:cstheme="majorBidi"/>
          <w:sz w:val="24"/>
          <w:szCs w:val="24"/>
        </w:rPr>
        <w:t>F</w:t>
      </w:r>
      <w:r w:rsidR="007C1343" w:rsidRPr="005E66C6">
        <w:rPr>
          <w:rFonts w:asciiTheme="majorBidi" w:hAnsiTheme="majorBidi" w:cstheme="majorBidi"/>
          <w:sz w:val="24"/>
          <w:szCs w:val="24"/>
        </w:rPr>
        <w:t>itting and customizing wheelchair</w:t>
      </w:r>
      <w:r w:rsidRPr="005E66C6">
        <w:rPr>
          <w:rFonts w:asciiTheme="majorBidi" w:hAnsiTheme="majorBidi" w:cstheme="majorBidi"/>
          <w:sz w:val="24"/>
          <w:szCs w:val="24"/>
        </w:rPr>
        <w:t xml:space="preserve"> to meet clients’ present and potential future needs and goals.</w:t>
      </w:r>
    </w:p>
    <w:p w14:paraId="77A0F8CA" w14:textId="690AD767" w:rsidR="00C257FF" w:rsidRPr="005E66C6" w:rsidRDefault="00C257FF" w:rsidP="00756F52">
      <w:pPr>
        <w:pStyle w:val="ListParagraph"/>
        <w:numPr>
          <w:ilvl w:val="0"/>
          <w:numId w:val="7"/>
        </w:numPr>
        <w:spacing w:after="0" w:line="240" w:lineRule="auto"/>
        <w:jc w:val="both"/>
        <w:rPr>
          <w:rFonts w:asciiTheme="majorBidi" w:hAnsiTheme="majorBidi" w:cstheme="majorBidi"/>
          <w:sz w:val="24"/>
          <w:szCs w:val="24"/>
        </w:rPr>
      </w:pPr>
      <w:r w:rsidRPr="005E66C6">
        <w:rPr>
          <w:rFonts w:asciiTheme="majorBidi" w:hAnsiTheme="majorBidi" w:cstheme="majorBidi"/>
          <w:sz w:val="24"/>
          <w:szCs w:val="24"/>
        </w:rPr>
        <w:t>Training clients, caregivers, and family members on safe and</w:t>
      </w:r>
      <w:r w:rsidR="007C1343" w:rsidRPr="005E66C6">
        <w:rPr>
          <w:rFonts w:asciiTheme="majorBidi" w:hAnsiTheme="majorBidi" w:cstheme="majorBidi"/>
          <w:sz w:val="24"/>
          <w:szCs w:val="24"/>
        </w:rPr>
        <w:t xml:space="preserve"> efficient wheelchair </w:t>
      </w:r>
      <w:r w:rsidR="00382933">
        <w:rPr>
          <w:rFonts w:asciiTheme="majorBidi" w:hAnsiTheme="majorBidi" w:cstheme="majorBidi"/>
          <w:sz w:val="24"/>
          <w:szCs w:val="24"/>
        </w:rPr>
        <w:t>use (AOTA, 2017)</w:t>
      </w:r>
      <w:r w:rsidRPr="005E66C6">
        <w:rPr>
          <w:rFonts w:asciiTheme="majorBidi" w:hAnsiTheme="majorBidi" w:cstheme="majorBidi"/>
          <w:sz w:val="24"/>
          <w:szCs w:val="24"/>
        </w:rPr>
        <w:t>.</w:t>
      </w:r>
    </w:p>
    <w:p w14:paraId="638F1444" w14:textId="7A783AA5" w:rsidR="00723195" w:rsidRPr="005E66C6" w:rsidRDefault="00EA0FB8" w:rsidP="00756F52">
      <w:pPr>
        <w:rPr>
          <w:rFonts w:asciiTheme="majorBidi" w:hAnsiTheme="majorBidi" w:cstheme="majorBidi"/>
          <w:b/>
          <w:bCs/>
        </w:rPr>
      </w:pPr>
      <w:r>
        <w:rPr>
          <w:rFonts w:asciiTheme="majorBidi" w:hAnsiTheme="majorBidi" w:cstheme="majorBidi"/>
          <w:b/>
          <w:bCs/>
        </w:rPr>
        <w:t>Importance of occupational therapy wheelchair services to community</w:t>
      </w:r>
    </w:p>
    <w:p w14:paraId="5617B065" w14:textId="70118CA5" w:rsidR="009D5D59" w:rsidRPr="00BA5F12" w:rsidRDefault="00723195" w:rsidP="00756F52">
      <w:pPr>
        <w:jc w:val="both"/>
        <w:rPr>
          <w:rFonts w:asciiTheme="majorBidi" w:hAnsiTheme="majorBidi" w:cstheme="majorBidi"/>
          <w:vertAlign w:val="superscript"/>
        </w:rPr>
      </w:pPr>
      <w:r w:rsidRPr="005E66C6">
        <w:rPr>
          <w:rFonts w:asciiTheme="majorBidi" w:hAnsiTheme="majorBidi" w:cstheme="majorBidi"/>
        </w:rPr>
        <w:t>Occupational therapists recognize the value of engagement in meaningful occupations, including daily activities, which are facilitated by appropriately selected wheeled mobility and seating devices to achieve health, well-being, and participation in life.</w:t>
      </w:r>
      <w:r w:rsidR="00416EF8" w:rsidRPr="005E66C6">
        <w:rPr>
          <w:rFonts w:asciiTheme="majorBidi" w:hAnsiTheme="majorBidi" w:cstheme="majorBidi"/>
        </w:rPr>
        <w:t xml:space="preserve"> Individuals throughout the life span who have diverse clinical conditions, functional abilities, and mobility goals can benefit from occupational therapists providing wheelchair services. </w:t>
      </w:r>
      <w:r w:rsidR="00D10279">
        <w:rPr>
          <w:rFonts w:asciiTheme="majorBidi" w:hAnsiTheme="majorBidi" w:cstheme="majorBidi"/>
        </w:rPr>
        <w:t>T</w:t>
      </w:r>
      <w:r w:rsidR="00F02FA8" w:rsidRPr="005E66C6">
        <w:rPr>
          <w:rFonts w:asciiTheme="majorBidi" w:hAnsiTheme="majorBidi" w:cstheme="majorBidi"/>
          <w:lang w:bidi="ar-JO"/>
        </w:rPr>
        <w:t xml:space="preserve">here is a need for </w:t>
      </w:r>
      <w:r w:rsidR="00C0008E">
        <w:rPr>
          <w:rFonts w:asciiTheme="majorBidi" w:hAnsiTheme="majorBidi" w:cstheme="majorBidi"/>
          <w:lang w:bidi="ar-JO"/>
        </w:rPr>
        <w:t xml:space="preserve">more </w:t>
      </w:r>
      <w:r w:rsidR="00391F11" w:rsidRPr="005E66C6">
        <w:rPr>
          <w:rFonts w:asciiTheme="majorBidi" w:hAnsiTheme="majorBidi" w:cstheme="majorBidi"/>
          <w:lang w:bidi="ar-JO"/>
        </w:rPr>
        <w:t>trained wheelchair service provision professionals</w:t>
      </w:r>
      <w:r w:rsidR="00F02FA8" w:rsidRPr="005E66C6">
        <w:rPr>
          <w:rFonts w:asciiTheme="majorBidi" w:hAnsiTheme="majorBidi" w:cstheme="majorBidi"/>
          <w:lang w:bidi="ar-JO"/>
        </w:rPr>
        <w:t xml:space="preserve"> worldwide</w:t>
      </w:r>
      <w:r w:rsidR="00391F11" w:rsidRPr="005E66C6">
        <w:rPr>
          <w:rFonts w:asciiTheme="majorBidi" w:hAnsiTheme="majorBidi" w:cstheme="majorBidi"/>
          <w:lang w:bidi="ar-JO"/>
        </w:rPr>
        <w:t>.</w:t>
      </w:r>
      <w:r w:rsidR="00F02FA8" w:rsidRPr="005E66C6">
        <w:rPr>
          <w:rFonts w:asciiTheme="majorBidi" w:hAnsiTheme="majorBidi" w:cstheme="majorBidi"/>
          <w:lang w:bidi="ar-JO"/>
        </w:rPr>
        <w:t xml:space="preserve"> </w:t>
      </w:r>
      <w:r w:rsidR="00391F11" w:rsidRPr="005E66C6">
        <w:rPr>
          <w:rFonts w:asciiTheme="majorBidi" w:hAnsiTheme="majorBidi" w:cstheme="majorBidi"/>
          <w:lang w:bidi="ar-JO"/>
        </w:rPr>
        <w:t xml:space="preserve">People in developing countries often depend on the donation of wheelchairs, which are frequently of poor quality and neither suitable nor customized either for the users or their environment. Health and rehabilitation professionals are not always trained adequately to ensure people with disabilities get a quality </w:t>
      </w:r>
      <w:r w:rsidR="00391F11" w:rsidRPr="005E66C6">
        <w:rPr>
          <w:rFonts w:asciiTheme="majorBidi" w:hAnsiTheme="majorBidi" w:cstheme="majorBidi"/>
          <w:lang w:bidi="ar-JO"/>
        </w:rPr>
        <w:lastRenderedPageBreak/>
        <w:t>and custom-fitted wheelchair. Furthermore, there is a great variability and inconsistency in what and how wheelchair-related content is taught and evaluated</w:t>
      </w:r>
      <w:r w:rsidR="00382933">
        <w:rPr>
          <w:rFonts w:asciiTheme="majorBidi" w:hAnsiTheme="majorBidi" w:cstheme="majorBidi"/>
          <w:vertAlign w:val="superscript"/>
          <w:lang w:bidi="ar-JO"/>
        </w:rPr>
        <w:t xml:space="preserve"> </w:t>
      </w:r>
      <w:r w:rsidR="00382933">
        <w:rPr>
          <w:rFonts w:asciiTheme="majorBidi" w:hAnsiTheme="majorBidi" w:cstheme="majorBidi"/>
        </w:rPr>
        <w:t>(</w:t>
      </w:r>
      <w:proofErr w:type="spellStart"/>
      <w:r w:rsidR="00382933">
        <w:rPr>
          <w:rFonts w:asciiTheme="majorBidi" w:hAnsiTheme="majorBidi" w:cstheme="majorBidi"/>
        </w:rPr>
        <w:t>Sarsak</w:t>
      </w:r>
      <w:proofErr w:type="spellEnd"/>
      <w:r w:rsidR="00382933">
        <w:rPr>
          <w:rFonts w:asciiTheme="majorBidi" w:hAnsiTheme="majorBidi" w:cstheme="majorBidi"/>
        </w:rPr>
        <w:t>, 2019).</w:t>
      </w:r>
      <w:r w:rsidR="00D10279">
        <w:rPr>
          <w:rFonts w:asciiTheme="majorBidi" w:hAnsiTheme="majorBidi" w:cstheme="majorBidi"/>
        </w:rPr>
        <w:t xml:space="preserve"> </w:t>
      </w:r>
      <w:r w:rsidR="00D10279" w:rsidRPr="005E66C6">
        <w:rPr>
          <w:rFonts w:asciiTheme="majorBidi" w:hAnsiTheme="majorBidi" w:cstheme="majorBidi"/>
        </w:rPr>
        <w:t>The World Federation of</w:t>
      </w:r>
      <w:r w:rsidR="00D10279">
        <w:rPr>
          <w:rFonts w:asciiTheme="majorBidi" w:hAnsiTheme="majorBidi" w:cstheme="majorBidi"/>
        </w:rPr>
        <w:t xml:space="preserve"> Occupational Therapists</w:t>
      </w:r>
      <w:r w:rsidR="00D10279" w:rsidRPr="005E66C6">
        <w:rPr>
          <w:rFonts w:asciiTheme="majorBidi" w:hAnsiTheme="majorBidi" w:cstheme="majorBidi"/>
        </w:rPr>
        <w:t xml:space="preserve"> </w:t>
      </w:r>
      <w:r w:rsidR="00D10279">
        <w:rPr>
          <w:rFonts w:asciiTheme="majorBidi" w:hAnsiTheme="majorBidi" w:cstheme="majorBidi"/>
        </w:rPr>
        <w:t>(</w:t>
      </w:r>
      <w:r w:rsidR="009B1407" w:rsidRPr="005E66C6">
        <w:rPr>
          <w:rFonts w:asciiTheme="majorBidi" w:hAnsiTheme="majorBidi" w:cstheme="majorBidi"/>
        </w:rPr>
        <w:t>WFOT</w:t>
      </w:r>
      <w:r w:rsidR="00D10279">
        <w:rPr>
          <w:rFonts w:asciiTheme="majorBidi" w:hAnsiTheme="majorBidi" w:cstheme="majorBidi"/>
        </w:rPr>
        <w:t xml:space="preserve">) </w:t>
      </w:r>
      <w:r w:rsidR="00BA5F12">
        <w:rPr>
          <w:rFonts w:asciiTheme="majorBidi" w:hAnsiTheme="majorBidi" w:cstheme="majorBidi"/>
        </w:rPr>
        <w:t>position paper on the “</w:t>
      </w:r>
      <w:r w:rsidR="00BA5F12" w:rsidRPr="0056102D">
        <w:rPr>
          <w:rFonts w:asciiTheme="majorBidi" w:hAnsiTheme="majorBidi" w:cstheme="majorBidi"/>
          <w:lang w:val="en-AU" w:eastAsia="en-AU"/>
        </w:rPr>
        <w:t>Occupational Therapy and Wheeled Mobility and Seating Devices</w:t>
      </w:r>
      <w:r w:rsidR="00BA5F12">
        <w:rPr>
          <w:rFonts w:asciiTheme="majorBidi" w:hAnsiTheme="majorBidi" w:cstheme="majorBidi"/>
          <w:lang w:val="en-AU" w:eastAsia="en-AU"/>
        </w:rPr>
        <w:t xml:space="preserve">” </w:t>
      </w:r>
      <w:r w:rsidR="009B1407" w:rsidRPr="005E66C6">
        <w:rPr>
          <w:rFonts w:asciiTheme="majorBidi" w:hAnsiTheme="majorBidi" w:cstheme="majorBidi"/>
        </w:rPr>
        <w:t>supports the development of wheelchair service provision through establishing collaborative work with global partners</w:t>
      </w:r>
      <w:r w:rsidR="00C257FF" w:rsidRPr="005E66C6">
        <w:rPr>
          <w:rFonts w:asciiTheme="majorBidi" w:hAnsiTheme="majorBidi" w:cstheme="majorBidi"/>
        </w:rPr>
        <w:t xml:space="preserve"> and encouraging occupational therapists to do so</w:t>
      </w:r>
      <w:r w:rsidR="009B1407" w:rsidRPr="005E66C6">
        <w:rPr>
          <w:rFonts w:asciiTheme="majorBidi" w:hAnsiTheme="majorBidi" w:cstheme="majorBidi"/>
        </w:rPr>
        <w:t>.</w:t>
      </w:r>
      <w:r w:rsidR="00C257FF" w:rsidRPr="005E66C6">
        <w:rPr>
          <w:rFonts w:asciiTheme="majorBidi" w:hAnsiTheme="majorBidi" w:cstheme="majorBidi"/>
        </w:rPr>
        <w:t xml:space="preserve"> </w:t>
      </w:r>
      <w:r w:rsidR="00C257FF" w:rsidRPr="005E66C6">
        <w:rPr>
          <w:rFonts w:asciiTheme="majorBidi" w:hAnsiTheme="majorBidi" w:cstheme="majorBidi"/>
          <w:lang w:bidi="ar-JO"/>
        </w:rPr>
        <w:t xml:space="preserve">In response to the need of </w:t>
      </w:r>
      <w:r w:rsidR="00F02FA8" w:rsidRPr="005E66C6">
        <w:rPr>
          <w:rFonts w:asciiTheme="majorBidi" w:hAnsiTheme="majorBidi" w:cstheme="majorBidi"/>
          <w:lang w:bidi="ar-JO"/>
        </w:rPr>
        <w:t xml:space="preserve">competent wheelchair professionals and to enhance the quality of service delivery to wheelchair users, </w:t>
      </w:r>
      <w:r w:rsidR="00391F11" w:rsidRPr="005E66C6">
        <w:rPr>
          <w:rFonts w:asciiTheme="majorBidi" w:hAnsiTheme="majorBidi" w:cstheme="majorBidi"/>
          <w:lang w:bidi="ar-JO"/>
        </w:rPr>
        <w:t>in 2015 until 2017 standardized training packages were developed by a team of experts around the world by the World Health Organization (WHO) in partnership with the United States Agency for Int</w:t>
      </w:r>
      <w:r w:rsidR="00F02FA8" w:rsidRPr="005E66C6">
        <w:rPr>
          <w:rFonts w:asciiTheme="majorBidi" w:hAnsiTheme="majorBidi" w:cstheme="majorBidi"/>
          <w:lang w:bidi="ar-JO"/>
        </w:rPr>
        <w:t>ernational Development (USAID)</w:t>
      </w:r>
      <w:r w:rsidR="00BA5F12">
        <w:rPr>
          <w:rFonts w:asciiTheme="majorBidi" w:hAnsiTheme="majorBidi" w:cstheme="majorBidi"/>
          <w:vertAlign w:val="superscript"/>
        </w:rPr>
        <w:t xml:space="preserve"> </w:t>
      </w:r>
      <w:r w:rsidR="00BA5F12">
        <w:rPr>
          <w:rFonts w:asciiTheme="majorBidi" w:hAnsiTheme="majorBidi" w:cstheme="majorBidi"/>
          <w:lang w:bidi="ar-JO"/>
        </w:rPr>
        <w:t xml:space="preserve">(Fung, et al., 2017; </w:t>
      </w:r>
      <w:proofErr w:type="spellStart"/>
      <w:r w:rsidR="00BA5F12">
        <w:rPr>
          <w:rFonts w:asciiTheme="majorBidi" w:hAnsiTheme="majorBidi" w:cstheme="majorBidi"/>
          <w:lang w:bidi="ar-JO"/>
        </w:rPr>
        <w:t>Sarsak</w:t>
      </w:r>
      <w:proofErr w:type="spellEnd"/>
      <w:r w:rsidR="00BA5F12">
        <w:rPr>
          <w:rFonts w:asciiTheme="majorBidi" w:hAnsiTheme="majorBidi" w:cstheme="majorBidi"/>
          <w:lang w:bidi="ar-JO"/>
        </w:rPr>
        <w:t>, 2018)</w:t>
      </w:r>
      <w:r w:rsidR="00F02FA8" w:rsidRPr="005E66C6">
        <w:rPr>
          <w:rFonts w:asciiTheme="majorBidi" w:hAnsiTheme="majorBidi" w:cstheme="majorBidi"/>
          <w:lang w:bidi="ar-JO"/>
        </w:rPr>
        <w:t>.</w:t>
      </w:r>
      <w:r w:rsidR="00496317" w:rsidRPr="005E66C6">
        <w:rPr>
          <w:rFonts w:asciiTheme="majorBidi" w:hAnsiTheme="majorBidi" w:cstheme="majorBidi"/>
          <w:lang w:bidi="ar-JO"/>
        </w:rPr>
        <w:t xml:space="preserve"> In addition, </w:t>
      </w:r>
      <w:r w:rsidR="00496317" w:rsidRPr="005E66C6">
        <w:rPr>
          <w:rStyle w:val="A1"/>
          <w:rFonts w:asciiTheme="majorBidi" w:hAnsiTheme="majorBidi" w:cstheme="majorBidi"/>
          <w:color w:val="auto"/>
          <w:sz w:val="24"/>
          <w:szCs w:val="24"/>
        </w:rPr>
        <w:t>the International Society of Wheelchair Professionals (ISWP) was launched in Fe</w:t>
      </w:r>
      <w:r w:rsidR="009B1407" w:rsidRPr="005E66C6">
        <w:rPr>
          <w:rStyle w:val="A1"/>
          <w:rFonts w:asciiTheme="majorBidi" w:hAnsiTheme="majorBidi" w:cstheme="majorBidi"/>
          <w:color w:val="auto"/>
          <w:sz w:val="24"/>
          <w:szCs w:val="24"/>
        </w:rPr>
        <w:t>bruary 2015 with a mission</w:t>
      </w:r>
      <w:r w:rsidR="00496317" w:rsidRPr="005E66C6">
        <w:rPr>
          <w:rStyle w:val="A1"/>
          <w:rFonts w:asciiTheme="majorBidi" w:hAnsiTheme="majorBidi" w:cstheme="majorBidi"/>
          <w:color w:val="auto"/>
          <w:sz w:val="24"/>
          <w:szCs w:val="24"/>
        </w:rPr>
        <w:t xml:space="preserve"> to serve as a global resource for wheelchair service standards and provision through advocacy, education, evidence-based practice, innovation and a platform for information exchange. </w:t>
      </w:r>
      <w:r w:rsidR="009B1407" w:rsidRPr="005E66C6">
        <w:rPr>
          <w:rStyle w:val="A1"/>
          <w:rFonts w:asciiTheme="majorBidi" w:hAnsiTheme="majorBidi" w:cstheme="majorBidi"/>
          <w:color w:val="auto"/>
          <w:sz w:val="24"/>
          <w:szCs w:val="24"/>
        </w:rPr>
        <w:t xml:space="preserve">The </w:t>
      </w:r>
      <w:r w:rsidR="00496317" w:rsidRPr="005E66C6">
        <w:rPr>
          <w:rStyle w:val="A1"/>
          <w:rFonts w:asciiTheme="majorBidi" w:hAnsiTheme="majorBidi" w:cstheme="majorBidi"/>
          <w:color w:val="auto"/>
          <w:sz w:val="24"/>
          <w:szCs w:val="24"/>
        </w:rPr>
        <w:t>ISWP helps</w:t>
      </w:r>
      <w:r w:rsidR="009B1407" w:rsidRPr="005E66C6">
        <w:rPr>
          <w:rStyle w:val="A1"/>
          <w:rFonts w:asciiTheme="majorBidi" w:hAnsiTheme="majorBidi" w:cstheme="majorBidi"/>
          <w:color w:val="auto"/>
          <w:sz w:val="24"/>
          <w:szCs w:val="24"/>
          <w:lang w:bidi="ar-JO"/>
        </w:rPr>
        <w:t xml:space="preserve"> </w:t>
      </w:r>
      <w:r w:rsidR="00496317" w:rsidRPr="005E66C6">
        <w:rPr>
          <w:rStyle w:val="A1"/>
          <w:rFonts w:asciiTheme="majorBidi" w:hAnsiTheme="majorBidi" w:cstheme="majorBidi"/>
          <w:color w:val="auto"/>
          <w:sz w:val="24"/>
          <w:szCs w:val="24"/>
        </w:rPr>
        <w:t>to professionalize wheelchair services around the world, benefitting both wheelchair users and those who provide them</w:t>
      </w:r>
      <w:r w:rsidR="009B1407" w:rsidRPr="005E66C6">
        <w:rPr>
          <w:rStyle w:val="A1"/>
          <w:rFonts w:asciiTheme="majorBidi" w:hAnsiTheme="majorBidi" w:cstheme="majorBidi"/>
          <w:color w:val="auto"/>
          <w:sz w:val="24"/>
          <w:szCs w:val="24"/>
        </w:rPr>
        <w:t xml:space="preserve"> services </w:t>
      </w:r>
      <w:r w:rsidR="00496317" w:rsidRPr="005E66C6">
        <w:rPr>
          <w:rStyle w:val="A1"/>
          <w:rFonts w:asciiTheme="majorBidi" w:hAnsiTheme="majorBidi" w:cstheme="majorBidi"/>
          <w:color w:val="auto"/>
          <w:sz w:val="24"/>
          <w:szCs w:val="24"/>
        </w:rPr>
        <w:t>by promoting the WHO Guidelines on providing wheelchairs, promoting tr</w:t>
      </w:r>
      <w:r w:rsidR="009C4BD8" w:rsidRPr="005E66C6">
        <w:rPr>
          <w:rStyle w:val="A1"/>
          <w:rFonts w:asciiTheme="majorBidi" w:hAnsiTheme="majorBidi" w:cstheme="majorBidi"/>
          <w:color w:val="auto"/>
          <w:sz w:val="24"/>
          <w:szCs w:val="24"/>
        </w:rPr>
        <w:t xml:space="preserve">aining and research activities, integrating wheelchair service provision education into academic and clinical rehabilitation programs worldwide, </w:t>
      </w:r>
      <w:r w:rsidR="00496317" w:rsidRPr="005E66C6">
        <w:rPr>
          <w:rStyle w:val="A1"/>
          <w:rFonts w:asciiTheme="majorBidi" w:hAnsiTheme="majorBidi" w:cstheme="majorBidi"/>
          <w:color w:val="auto"/>
          <w:sz w:val="24"/>
          <w:szCs w:val="24"/>
        </w:rPr>
        <w:t>improving wheelchair design and manufactu</w:t>
      </w:r>
      <w:r w:rsidR="00BA5F12">
        <w:rPr>
          <w:rStyle w:val="A1"/>
          <w:rFonts w:asciiTheme="majorBidi" w:hAnsiTheme="majorBidi" w:cstheme="majorBidi"/>
          <w:color w:val="auto"/>
          <w:sz w:val="24"/>
          <w:szCs w:val="24"/>
        </w:rPr>
        <w:t>ring, and coordinating services (</w:t>
      </w:r>
      <w:r w:rsidR="00BA5F12" w:rsidRPr="005E66C6">
        <w:rPr>
          <w:rFonts w:asciiTheme="majorBidi" w:hAnsiTheme="majorBidi" w:cstheme="majorBidi"/>
          <w:shd w:val="clear" w:color="auto" w:fill="FFFFFF"/>
        </w:rPr>
        <w:t>Goldberg</w:t>
      </w:r>
      <w:r w:rsidR="00BA5F12">
        <w:rPr>
          <w:rFonts w:asciiTheme="majorBidi" w:hAnsiTheme="majorBidi" w:cstheme="majorBidi"/>
          <w:shd w:val="clear" w:color="auto" w:fill="FFFFFF"/>
        </w:rPr>
        <w:t xml:space="preserve">, et al., 2018). </w:t>
      </w:r>
    </w:p>
    <w:p w14:paraId="6583ED3F" w14:textId="37640E52" w:rsidR="00416EF8" w:rsidRPr="005E66C6" w:rsidRDefault="00416EF8" w:rsidP="00756F52">
      <w:pPr>
        <w:rPr>
          <w:rFonts w:asciiTheme="majorBidi" w:hAnsiTheme="majorBidi" w:cstheme="majorBidi"/>
          <w:b/>
          <w:bCs/>
        </w:rPr>
      </w:pPr>
      <w:r w:rsidRPr="005E66C6">
        <w:rPr>
          <w:rFonts w:asciiTheme="majorBidi" w:hAnsiTheme="majorBidi" w:cstheme="majorBidi"/>
          <w:b/>
          <w:bCs/>
        </w:rPr>
        <w:t>C</w:t>
      </w:r>
      <w:r w:rsidR="00AB07CF" w:rsidRPr="005E66C6">
        <w:rPr>
          <w:rFonts w:asciiTheme="majorBidi" w:hAnsiTheme="majorBidi" w:cstheme="majorBidi"/>
          <w:b/>
          <w:bCs/>
        </w:rPr>
        <w:t>onclusion</w:t>
      </w:r>
    </w:p>
    <w:p w14:paraId="148624F3" w14:textId="52DA4CAE" w:rsidR="00416EF8" w:rsidRPr="005E66C6" w:rsidRDefault="00416EF8" w:rsidP="00756F52">
      <w:pPr>
        <w:jc w:val="both"/>
        <w:rPr>
          <w:rFonts w:asciiTheme="majorBidi" w:hAnsiTheme="majorBidi" w:cstheme="majorBidi"/>
        </w:rPr>
      </w:pPr>
      <w:r w:rsidRPr="005E66C6">
        <w:rPr>
          <w:rFonts w:asciiTheme="majorBidi" w:hAnsiTheme="majorBidi" w:cstheme="majorBidi"/>
        </w:rPr>
        <w:t xml:space="preserve">Occupational therapists are </w:t>
      </w:r>
      <w:r w:rsidR="00BB0BA1" w:rsidRPr="005E66C6">
        <w:rPr>
          <w:rFonts w:asciiTheme="majorBidi" w:hAnsiTheme="majorBidi" w:cstheme="majorBidi"/>
        </w:rPr>
        <w:t xml:space="preserve">highly skilled </w:t>
      </w:r>
      <w:r w:rsidRPr="005E66C6">
        <w:rPr>
          <w:rFonts w:asciiTheme="majorBidi" w:hAnsiTheme="majorBidi" w:cstheme="majorBidi"/>
        </w:rPr>
        <w:t>wheelchair professionals and provide a variety of services to wheelchair users and their families through their use of intervention models that integrate the client, occupation, and en</w:t>
      </w:r>
      <w:r w:rsidR="00C257FF" w:rsidRPr="005E66C6">
        <w:rPr>
          <w:rFonts w:asciiTheme="majorBidi" w:hAnsiTheme="majorBidi" w:cstheme="majorBidi"/>
        </w:rPr>
        <w:t xml:space="preserve">vironment. Occupational therapy </w:t>
      </w:r>
      <w:r w:rsidRPr="005E66C6">
        <w:rPr>
          <w:rFonts w:asciiTheme="majorBidi" w:hAnsiTheme="majorBidi" w:cstheme="majorBidi"/>
        </w:rPr>
        <w:t>education, application of current best evidence to pr</w:t>
      </w:r>
      <w:r w:rsidR="00B51326" w:rsidRPr="005E66C6">
        <w:rPr>
          <w:rFonts w:asciiTheme="majorBidi" w:hAnsiTheme="majorBidi" w:cstheme="majorBidi"/>
        </w:rPr>
        <w:t>actice, and clinical competency</w:t>
      </w:r>
      <w:r w:rsidR="00BB0BA1" w:rsidRPr="005E66C6">
        <w:rPr>
          <w:rFonts w:asciiTheme="majorBidi" w:hAnsiTheme="majorBidi" w:cstheme="majorBidi"/>
        </w:rPr>
        <w:t xml:space="preserve"> ensure that wheelchair users</w:t>
      </w:r>
      <w:r w:rsidR="00BB0BA1" w:rsidRPr="005E66C6">
        <w:rPr>
          <w:rFonts w:asciiTheme="majorBidi" w:hAnsiTheme="majorBidi" w:cstheme="majorBidi"/>
          <w:spacing w:val="15"/>
          <w:shd w:val="clear" w:color="auto" w:fill="FFFFFF"/>
        </w:rPr>
        <w:t xml:space="preserve"> </w:t>
      </w:r>
      <w:r w:rsidR="00BB0BA1" w:rsidRPr="005E66C6">
        <w:rPr>
          <w:rFonts w:asciiTheme="majorBidi" w:hAnsiTheme="majorBidi" w:cstheme="majorBidi"/>
        </w:rPr>
        <w:t>can enjoy accessing their communit</w:t>
      </w:r>
      <w:r w:rsidR="007C1343" w:rsidRPr="005E66C6">
        <w:rPr>
          <w:rFonts w:asciiTheme="majorBidi" w:hAnsiTheme="majorBidi" w:cstheme="majorBidi"/>
        </w:rPr>
        <w:t xml:space="preserve">y and environment independently, safely, adequately, </w:t>
      </w:r>
      <w:r w:rsidR="00BB0BA1" w:rsidRPr="005E66C6">
        <w:rPr>
          <w:rFonts w:asciiTheme="majorBidi" w:hAnsiTheme="majorBidi" w:cstheme="majorBidi"/>
        </w:rPr>
        <w:t>and freely</w:t>
      </w:r>
      <w:r w:rsidR="007C1343" w:rsidRPr="005E66C6">
        <w:rPr>
          <w:rFonts w:asciiTheme="majorBidi" w:hAnsiTheme="majorBidi" w:cstheme="majorBidi"/>
        </w:rPr>
        <w:t xml:space="preserve">. </w:t>
      </w:r>
      <w:r w:rsidR="00D10279">
        <w:rPr>
          <w:rFonts w:asciiTheme="majorBidi" w:hAnsiTheme="majorBidi" w:cstheme="majorBidi"/>
        </w:rPr>
        <w:t>The WFOT supports o</w:t>
      </w:r>
      <w:r w:rsidR="00BB0BA1" w:rsidRPr="005E66C6">
        <w:rPr>
          <w:rFonts w:asciiTheme="majorBidi" w:hAnsiTheme="majorBidi" w:cstheme="majorBidi"/>
        </w:rPr>
        <w:t>ccupational therapists</w:t>
      </w:r>
      <w:r w:rsidR="007C1343" w:rsidRPr="005E66C6">
        <w:rPr>
          <w:rFonts w:asciiTheme="majorBidi" w:hAnsiTheme="majorBidi" w:cstheme="majorBidi"/>
        </w:rPr>
        <w:t xml:space="preserve"> </w:t>
      </w:r>
      <w:r w:rsidR="00D10279">
        <w:rPr>
          <w:rFonts w:asciiTheme="majorBidi" w:hAnsiTheme="majorBidi" w:cstheme="majorBidi"/>
        </w:rPr>
        <w:t xml:space="preserve">worldwide and always strives to </w:t>
      </w:r>
      <w:r w:rsidR="007C1343" w:rsidRPr="005E66C6">
        <w:rPr>
          <w:rFonts w:asciiTheme="majorBidi" w:hAnsiTheme="majorBidi" w:cstheme="majorBidi"/>
        </w:rPr>
        <w:t xml:space="preserve">help clients achieve optimal outcomes that </w:t>
      </w:r>
      <w:r w:rsidR="00D10279">
        <w:rPr>
          <w:rFonts w:asciiTheme="majorBidi" w:hAnsiTheme="majorBidi" w:cstheme="majorBidi"/>
        </w:rPr>
        <w:t xml:space="preserve">include </w:t>
      </w:r>
      <w:r w:rsidRPr="005E66C6">
        <w:rPr>
          <w:rFonts w:asciiTheme="majorBidi" w:hAnsiTheme="majorBidi" w:cstheme="majorBidi"/>
        </w:rPr>
        <w:t xml:space="preserve">improved </w:t>
      </w:r>
      <w:r w:rsidR="00BB0BA1" w:rsidRPr="005E66C6">
        <w:rPr>
          <w:rFonts w:asciiTheme="majorBidi" w:hAnsiTheme="majorBidi" w:cstheme="majorBidi"/>
        </w:rPr>
        <w:t xml:space="preserve">functional performance, </w:t>
      </w:r>
      <w:r w:rsidR="00D10279">
        <w:rPr>
          <w:rFonts w:asciiTheme="majorBidi" w:hAnsiTheme="majorBidi" w:cstheme="majorBidi"/>
        </w:rPr>
        <w:t xml:space="preserve">enhanced community </w:t>
      </w:r>
      <w:r w:rsidR="00BB0BA1" w:rsidRPr="005E66C6">
        <w:rPr>
          <w:rFonts w:asciiTheme="majorBidi" w:hAnsiTheme="majorBidi" w:cstheme="majorBidi"/>
        </w:rPr>
        <w:t xml:space="preserve">participation, </w:t>
      </w:r>
      <w:r w:rsidRPr="005E66C6">
        <w:rPr>
          <w:rFonts w:asciiTheme="majorBidi" w:hAnsiTheme="majorBidi" w:cstheme="majorBidi"/>
        </w:rPr>
        <w:t>and maintenance of health and wellness.</w:t>
      </w:r>
      <w:r w:rsidR="00C257FF" w:rsidRPr="005E66C6">
        <w:rPr>
          <w:rFonts w:asciiTheme="majorBidi" w:hAnsiTheme="majorBidi" w:cstheme="majorBidi"/>
        </w:rPr>
        <w:t xml:space="preserve"> </w:t>
      </w:r>
      <w:r w:rsidR="00C257FF" w:rsidRPr="005E66C6">
        <w:rPr>
          <w:rFonts w:asciiTheme="majorBidi" w:eastAsia="Times New Roman" w:hAnsiTheme="majorBidi" w:cstheme="majorBidi"/>
        </w:rPr>
        <w:t xml:space="preserve">The inclusion of an occupational therapist in the multidisciplinary medical rehabilitation team has a positive significant impact and improves the integrated planning and </w:t>
      </w:r>
      <w:r w:rsidR="00BB0BA1" w:rsidRPr="005E66C6">
        <w:rPr>
          <w:rFonts w:asciiTheme="majorBidi" w:eastAsia="Times New Roman" w:hAnsiTheme="majorBidi" w:cstheme="majorBidi"/>
        </w:rPr>
        <w:t xml:space="preserve">quality </w:t>
      </w:r>
      <w:r w:rsidR="00C257FF" w:rsidRPr="005E66C6">
        <w:rPr>
          <w:rFonts w:asciiTheme="majorBidi" w:eastAsia="Times New Roman" w:hAnsiTheme="majorBidi" w:cstheme="majorBidi"/>
        </w:rPr>
        <w:t xml:space="preserve">services for wheelchair users. </w:t>
      </w:r>
      <w:r w:rsidR="00BB0BA1" w:rsidRPr="005E66C6">
        <w:rPr>
          <w:rFonts w:asciiTheme="majorBidi" w:eastAsia="Times New Roman" w:hAnsiTheme="majorBidi" w:cstheme="majorBidi"/>
        </w:rPr>
        <w:t xml:space="preserve"> </w:t>
      </w:r>
    </w:p>
    <w:p w14:paraId="4F0586C7" w14:textId="77777777" w:rsidR="00AB07CF" w:rsidRDefault="00AB07CF" w:rsidP="00756F52">
      <w:pPr>
        <w:rPr>
          <w:rFonts w:asciiTheme="majorBidi" w:hAnsiTheme="majorBidi" w:cstheme="majorBidi"/>
          <w:b/>
          <w:bCs/>
        </w:rPr>
      </w:pPr>
      <w:r w:rsidRPr="005E66C6">
        <w:rPr>
          <w:rFonts w:asciiTheme="majorBidi" w:hAnsiTheme="majorBidi" w:cstheme="majorBidi"/>
          <w:b/>
          <w:bCs/>
        </w:rPr>
        <w:t>References</w:t>
      </w:r>
    </w:p>
    <w:p w14:paraId="0360BA12" w14:textId="77777777" w:rsidR="00E73C00" w:rsidRDefault="00E73C00" w:rsidP="00756F52">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American Oc</w:t>
      </w:r>
      <w:r>
        <w:rPr>
          <w:rFonts w:asciiTheme="majorBidi" w:hAnsiTheme="majorBidi" w:cstheme="majorBidi"/>
          <w:shd w:val="clear" w:color="auto" w:fill="FFFFFF"/>
        </w:rPr>
        <w:t>cupational Therapy Association, 2017</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w:t>
      </w:r>
      <w:r w:rsidRPr="00E73C00">
        <w:rPr>
          <w:rFonts w:asciiTheme="majorBidi" w:hAnsiTheme="majorBidi" w:cstheme="majorBidi"/>
          <w:i/>
          <w:iCs/>
          <w:shd w:val="clear" w:color="auto" w:fill="FFFFFF"/>
        </w:rPr>
        <w:t>The role of occupational therapy in providing seating and wheeled mobility services</w:t>
      </w:r>
      <w:r>
        <w:rPr>
          <w:rFonts w:asciiTheme="majorBidi" w:hAnsiTheme="majorBidi" w:cstheme="majorBidi"/>
          <w:shd w:val="clear" w:color="auto" w:fill="FFFFFF"/>
        </w:rPr>
        <w:t xml:space="preserve"> [fact sheet]. </w:t>
      </w:r>
      <w:r w:rsidRPr="00E73C00">
        <w:rPr>
          <w:rFonts w:asciiTheme="majorBidi" w:hAnsiTheme="majorBidi" w:cstheme="majorBidi"/>
          <w:shd w:val="clear" w:color="auto" w:fill="FFFFFF"/>
        </w:rPr>
        <w:t xml:space="preserve">https://www.aota.org/About-Occupational-Therapy/Professionals/RDP/Providing-Seating-Wheeled-Mobility-Services.aspx </w:t>
      </w:r>
    </w:p>
    <w:p w14:paraId="4730C81A" w14:textId="77777777" w:rsidR="00E73C00" w:rsidRDefault="00E73C00" w:rsidP="00756F52">
      <w:pPr>
        <w:ind w:left="720" w:hanging="720"/>
        <w:rPr>
          <w:rFonts w:asciiTheme="majorBidi" w:hAnsiTheme="majorBidi" w:cstheme="majorBidi"/>
          <w:shd w:val="clear" w:color="auto" w:fill="FFFFFF"/>
        </w:rPr>
      </w:pPr>
      <w:proofErr w:type="spellStart"/>
      <w:r w:rsidRPr="00E73C00">
        <w:rPr>
          <w:rFonts w:asciiTheme="majorBidi" w:hAnsiTheme="majorBidi" w:cstheme="majorBidi"/>
        </w:rPr>
        <w:t>Brienza</w:t>
      </w:r>
      <w:proofErr w:type="spellEnd"/>
      <w:r w:rsidRPr="00E73C00">
        <w:rPr>
          <w:rFonts w:asciiTheme="majorBidi" w:hAnsiTheme="majorBidi" w:cstheme="majorBidi"/>
        </w:rPr>
        <w:t xml:space="preserve">, D., Kelsey, S., </w:t>
      </w:r>
      <w:proofErr w:type="spellStart"/>
      <w:r w:rsidRPr="00E73C00">
        <w:rPr>
          <w:rFonts w:asciiTheme="majorBidi" w:hAnsiTheme="majorBidi" w:cstheme="majorBidi"/>
        </w:rPr>
        <w:t>Karg</w:t>
      </w:r>
      <w:proofErr w:type="spellEnd"/>
      <w:r w:rsidRPr="00E73C00">
        <w:rPr>
          <w:rFonts w:asciiTheme="majorBidi" w:hAnsiTheme="majorBidi" w:cstheme="majorBidi"/>
        </w:rPr>
        <w:t xml:space="preserve">, P., </w:t>
      </w:r>
      <w:proofErr w:type="spellStart"/>
      <w:r w:rsidRPr="00E73C00">
        <w:rPr>
          <w:rFonts w:asciiTheme="majorBidi" w:hAnsiTheme="majorBidi" w:cstheme="majorBidi"/>
        </w:rPr>
        <w:t>Allegretti</w:t>
      </w:r>
      <w:proofErr w:type="spellEnd"/>
      <w:r w:rsidRPr="00E73C00">
        <w:rPr>
          <w:rFonts w:asciiTheme="majorBidi" w:hAnsiTheme="majorBidi" w:cstheme="majorBidi"/>
        </w:rPr>
        <w:t xml:space="preserve">, A., Olson, M., </w:t>
      </w:r>
      <w:proofErr w:type="spellStart"/>
      <w:r w:rsidRPr="00E73C00">
        <w:rPr>
          <w:rFonts w:asciiTheme="majorBidi" w:hAnsiTheme="majorBidi" w:cstheme="majorBidi"/>
        </w:rPr>
        <w:t>Schmeler</w:t>
      </w:r>
      <w:proofErr w:type="spellEnd"/>
      <w:r>
        <w:rPr>
          <w:rFonts w:asciiTheme="majorBidi" w:hAnsiTheme="majorBidi" w:cstheme="majorBidi"/>
        </w:rPr>
        <w:t>, M. et al., 2010</w:t>
      </w:r>
      <w:r w:rsidRPr="00E73C00">
        <w:rPr>
          <w:rFonts w:asciiTheme="majorBidi" w:hAnsiTheme="majorBidi" w:cstheme="majorBidi"/>
        </w:rPr>
        <w:t xml:space="preserve">. </w:t>
      </w:r>
      <w:proofErr w:type="gramStart"/>
      <w:r w:rsidRPr="00E73C00">
        <w:rPr>
          <w:rFonts w:asciiTheme="majorBidi" w:hAnsiTheme="majorBidi" w:cstheme="majorBidi"/>
        </w:rPr>
        <w:t>A randomized clinical trial on preventing pressure ulcers with wheelchair seat cushions.</w:t>
      </w:r>
      <w:proofErr w:type="gramEnd"/>
      <w:r w:rsidRPr="00E73C00">
        <w:rPr>
          <w:rFonts w:asciiTheme="majorBidi" w:hAnsiTheme="majorBidi" w:cstheme="majorBidi"/>
        </w:rPr>
        <w:t xml:space="preserve"> </w:t>
      </w:r>
      <w:r w:rsidRPr="00E73C00">
        <w:rPr>
          <w:rFonts w:asciiTheme="majorBidi" w:hAnsiTheme="majorBidi" w:cstheme="majorBidi"/>
          <w:i/>
        </w:rPr>
        <w:t>Journal of the American Geriatrics Society, 58</w:t>
      </w:r>
      <w:r w:rsidRPr="00E73C00">
        <w:rPr>
          <w:rFonts w:asciiTheme="majorBidi" w:hAnsiTheme="majorBidi" w:cstheme="majorBidi"/>
        </w:rPr>
        <w:t xml:space="preserve">, 2308–2314. </w:t>
      </w:r>
      <w:proofErr w:type="spellStart"/>
      <w:proofErr w:type="gramStart"/>
      <w:r w:rsidRPr="00E73C00">
        <w:rPr>
          <w:rFonts w:asciiTheme="majorBidi" w:hAnsiTheme="majorBidi" w:cstheme="majorBidi"/>
        </w:rPr>
        <w:t>doi</w:t>
      </w:r>
      <w:proofErr w:type="spellEnd"/>
      <w:proofErr w:type="gramEnd"/>
      <w:r w:rsidRPr="00E73C00">
        <w:rPr>
          <w:rFonts w:asciiTheme="majorBidi" w:hAnsiTheme="majorBidi" w:cstheme="majorBidi"/>
        </w:rPr>
        <w:t>: 10.1111/j.1532-5415.2010.03168.x</w:t>
      </w:r>
    </w:p>
    <w:p w14:paraId="6384A7C6" w14:textId="77777777" w:rsidR="00E73C00" w:rsidRDefault="00E73C00" w:rsidP="00756F52">
      <w:pPr>
        <w:ind w:left="720" w:hanging="720"/>
        <w:rPr>
          <w:rFonts w:asciiTheme="majorBidi" w:hAnsiTheme="majorBidi" w:cstheme="majorBidi"/>
          <w:shd w:val="clear" w:color="auto" w:fill="FFFFFF"/>
        </w:rPr>
      </w:pPr>
      <w:r w:rsidRPr="00E73C00">
        <w:rPr>
          <w:rFonts w:asciiTheme="majorBidi" w:hAnsiTheme="majorBidi" w:cstheme="majorBidi"/>
          <w:shd w:val="clear" w:color="auto" w:fill="FFFFFF"/>
        </w:rPr>
        <w:t xml:space="preserve">Fung, K. H., Rushton, P. W., </w:t>
      </w:r>
      <w:proofErr w:type="spellStart"/>
      <w:r w:rsidRPr="00E73C00">
        <w:rPr>
          <w:rFonts w:asciiTheme="majorBidi" w:hAnsiTheme="majorBidi" w:cstheme="majorBidi"/>
          <w:shd w:val="clear" w:color="auto" w:fill="FFFFFF"/>
        </w:rPr>
        <w:t>Gartz</w:t>
      </w:r>
      <w:proofErr w:type="spellEnd"/>
      <w:r w:rsidRPr="00E73C00">
        <w:rPr>
          <w:rFonts w:asciiTheme="majorBidi" w:hAnsiTheme="majorBidi" w:cstheme="majorBidi"/>
          <w:shd w:val="clear" w:color="auto" w:fill="FFFFFF"/>
        </w:rPr>
        <w:t>, R., Goldberg, M., Toro, M. L</w:t>
      </w:r>
      <w:r>
        <w:rPr>
          <w:rFonts w:asciiTheme="majorBidi" w:hAnsiTheme="majorBidi" w:cstheme="majorBidi"/>
          <w:shd w:val="clear" w:color="auto" w:fill="FFFFFF"/>
        </w:rPr>
        <w:t>., Seymour, N., &amp; Pearlman, J., 2017</w:t>
      </w:r>
      <w:r w:rsidRPr="00E73C00">
        <w:rPr>
          <w:rFonts w:asciiTheme="majorBidi" w:hAnsiTheme="majorBidi" w:cstheme="majorBidi"/>
          <w:shd w:val="clear" w:color="auto" w:fill="FFFFFF"/>
        </w:rPr>
        <w:t xml:space="preserve">. </w:t>
      </w:r>
      <w:proofErr w:type="gramStart"/>
      <w:r w:rsidRPr="00E73C00">
        <w:rPr>
          <w:rFonts w:asciiTheme="majorBidi" w:hAnsiTheme="majorBidi" w:cstheme="majorBidi"/>
          <w:shd w:val="clear" w:color="auto" w:fill="FFFFFF"/>
        </w:rPr>
        <w:t>Wheelchair service provision education in academia.</w:t>
      </w:r>
      <w:proofErr w:type="gramEnd"/>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African Journal of Disability (Online)</w:t>
      </w:r>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6</w:t>
      </w:r>
      <w:r w:rsidRPr="00E73C00">
        <w:rPr>
          <w:rFonts w:asciiTheme="majorBidi" w:hAnsiTheme="majorBidi" w:cstheme="majorBidi"/>
          <w:shd w:val="clear" w:color="auto" w:fill="FFFFFF"/>
        </w:rPr>
        <w:t>, 1-8.</w:t>
      </w:r>
    </w:p>
    <w:p w14:paraId="2C353C0A" w14:textId="77777777" w:rsidR="00E73C00" w:rsidRDefault="00E73C00" w:rsidP="00756F52">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 xml:space="preserve">Greer, </w:t>
      </w:r>
      <w:r>
        <w:rPr>
          <w:rFonts w:asciiTheme="majorBidi" w:hAnsiTheme="majorBidi" w:cstheme="majorBidi"/>
          <w:shd w:val="clear" w:color="auto" w:fill="FFFFFF"/>
        </w:rPr>
        <w:t xml:space="preserve">N., </w:t>
      </w:r>
      <w:proofErr w:type="spellStart"/>
      <w:r>
        <w:rPr>
          <w:rFonts w:asciiTheme="majorBidi" w:hAnsiTheme="majorBidi" w:cstheme="majorBidi"/>
          <w:shd w:val="clear" w:color="auto" w:fill="FFFFFF"/>
        </w:rPr>
        <w:t>Brasure</w:t>
      </w:r>
      <w:proofErr w:type="spellEnd"/>
      <w:r>
        <w:rPr>
          <w:rFonts w:asciiTheme="majorBidi" w:hAnsiTheme="majorBidi" w:cstheme="majorBidi"/>
          <w:shd w:val="clear" w:color="auto" w:fill="FFFFFF"/>
        </w:rPr>
        <w:t>, M., &amp; Wilt, T. J., 2012</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w:t>
      </w:r>
      <w:proofErr w:type="gramStart"/>
      <w:r w:rsidRPr="00E73C00">
        <w:rPr>
          <w:rFonts w:asciiTheme="majorBidi" w:hAnsiTheme="majorBidi" w:cstheme="majorBidi"/>
          <w:shd w:val="clear" w:color="auto" w:fill="FFFFFF"/>
        </w:rPr>
        <w:t>Wheeled mobility (wheelchair) service delivery: scope of the evidence.</w:t>
      </w:r>
      <w:proofErr w:type="gramEnd"/>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Annals of Internal Medicine</w:t>
      </w:r>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156</w:t>
      </w:r>
      <w:r w:rsidRPr="00E73C00">
        <w:rPr>
          <w:rFonts w:asciiTheme="majorBidi" w:hAnsiTheme="majorBidi" w:cstheme="majorBidi"/>
          <w:shd w:val="clear" w:color="auto" w:fill="FFFFFF"/>
        </w:rPr>
        <w:t>(2), 141-146.</w:t>
      </w:r>
    </w:p>
    <w:p w14:paraId="127677C2" w14:textId="77777777" w:rsidR="00E73C00" w:rsidRDefault="00E73C00" w:rsidP="00756F52">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Goldberg, M., Pearlman,</w:t>
      </w:r>
      <w:r>
        <w:rPr>
          <w:rFonts w:asciiTheme="majorBidi" w:hAnsiTheme="majorBidi" w:cstheme="majorBidi"/>
          <w:shd w:val="clear" w:color="auto" w:fill="FFFFFF"/>
        </w:rPr>
        <w:t xml:space="preserve"> J., Rushton, P., &amp; Cooper, R., 2018</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The International Society of Wheelchair Professionals (ISWP): A resource aiming to improve wheelchair services worldwide. </w:t>
      </w:r>
    </w:p>
    <w:p w14:paraId="13627BEB" w14:textId="77777777" w:rsidR="00E73C00" w:rsidRDefault="00E73C00" w:rsidP="00756F52">
      <w:pPr>
        <w:ind w:left="720" w:hanging="720"/>
        <w:rPr>
          <w:rFonts w:asciiTheme="majorBidi" w:hAnsiTheme="majorBidi" w:cstheme="majorBidi"/>
          <w:shd w:val="clear" w:color="auto" w:fill="FFFFFF"/>
        </w:rPr>
      </w:pPr>
      <w:proofErr w:type="spellStart"/>
      <w:proofErr w:type="gramStart"/>
      <w:r w:rsidRPr="00E73C00">
        <w:rPr>
          <w:rFonts w:asciiTheme="majorBidi" w:hAnsiTheme="majorBidi" w:cstheme="majorBidi"/>
        </w:rPr>
        <w:lastRenderedPageBreak/>
        <w:t>Karmarkar</w:t>
      </w:r>
      <w:proofErr w:type="spellEnd"/>
      <w:r w:rsidRPr="00E73C00">
        <w:rPr>
          <w:rFonts w:asciiTheme="majorBidi" w:hAnsiTheme="majorBidi" w:cstheme="majorBidi"/>
        </w:rPr>
        <w:t>, A. M., Collins, D. M.,</w:t>
      </w:r>
      <w:r>
        <w:rPr>
          <w:rFonts w:asciiTheme="majorBidi" w:hAnsiTheme="majorBidi" w:cstheme="majorBidi"/>
        </w:rPr>
        <w:t xml:space="preserve"> Kelleher, A., &amp; Cooper, R. A., 2009</w:t>
      </w:r>
      <w:r w:rsidRPr="00E73C00">
        <w:rPr>
          <w:rFonts w:asciiTheme="majorBidi" w:hAnsiTheme="majorBidi" w:cstheme="majorBidi"/>
        </w:rPr>
        <w:t>.</w:t>
      </w:r>
      <w:proofErr w:type="gramEnd"/>
      <w:r w:rsidRPr="00E73C00">
        <w:rPr>
          <w:rFonts w:asciiTheme="majorBidi" w:hAnsiTheme="majorBidi" w:cstheme="majorBidi"/>
        </w:rPr>
        <w:t xml:space="preserve"> Satisfaction related to wheelchair use in older adults in both nursing homes and community dwelling. </w:t>
      </w:r>
      <w:r w:rsidRPr="00E73C00">
        <w:rPr>
          <w:rFonts w:asciiTheme="majorBidi" w:hAnsiTheme="majorBidi" w:cstheme="majorBidi"/>
          <w:i/>
        </w:rPr>
        <w:t>Disability and Rehabilitation: Assistive Technology, 4</w:t>
      </w:r>
      <w:r w:rsidRPr="00E73C00">
        <w:rPr>
          <w:rFonts w:asciiTheme="majorBidi" w:hAnsiTheme="majorBidi" w:cstheme="majorBidi"/>
        </w:rPr>
        <w:t xml:space="preserve">, 337–343. </w:t>
      </w:r>
      <w:proofErr w:type="spellStart"/>
      <w:proofErr w:type="gramStart"/>
      <w:r w:rsidRPr="00E73C00">
        <w:rPr>
          <w:rFonts w:asciiTheme="majorBidi" w:hAnsiTheme="majorBidi" w:cstheme="majorBidi"/>
        </w:rPr>
        <w:t>doi</w:t>
      </w:r>
      <w:proofErr w:type="spellEnd"/>
      <w:proofErr w:type="gramEnd"/>
      <w:r w:rsidRPr="00E73C00">
        <w:rPr>
          <w:rFonts w:asciiTheme="majorBidi" w:hAnsiTheme="majorBidi" w:cstheme="majorBidi"/>
        </w:rPr>
        <w:t>: 10.1080/17483100903038543</w:t>
      </w:r>
    </w:p>
    <w:p w14:paraId="53E75E5E" w14:textId="77777777" w:rsidR="00E73C00" w:rsidRDefault="00E73C00" w:rsidP="00756F52">
      <w:pPr>
        <w:ind w:left="720" w:hanging="720"/>
        <w:rPr>
          <w:rFonts w:asciiTheme="majorBidi" w:hAnsiTheme="majorBidi" w:cstheme="majorBidi"/>
          <w:shd w:val="clear" w:color="auto" w:fill="FFFFFF"/>
        </w:rPr>
      </w:pPr>
      <w:proofErr w:type="gramStart"/>
      <w:r w:rsidRPr="00E73C00">
        <w:rPr>
          <w:rFonts w:asciiTheme="majorBidi" w:hAnsiTheme="majorBidi" w:cstheme="majorBidi"/>
          <w:shd w:val="clear" w:color="auto" w:fill="FFFFFF"/>
        </w:rPr>
        <w:t>Kenny,</w:t>
      </w:r>
      <w:r>
        <w:rPr>
          <w:rFonts w:asciiTheme="majorBidi" w:hAnsiTheme="majorBidi" w:cstheme="majorBidi"/>
          <w:shd w:val="clear" w:color="auto" w:fill="FFFFFF"/>
        </w:rPr>
        <w:t xml:space="preserve"> S., &amp; </w:t>
      </w:r>
      <w:proofErr w:type="spellStart"/>
      <w:r>
        <w:rPr>
          <w:rFonts w:asciiTheme="majorBidi" w:hAnsiTheme="majorBidi" w:cstheme="majorBidi"/>
          <w:shd w:val="clear" w:color="auto" w:fill="FFFFFF"/>
        </w:rPr>
        <w:t>Gowran</w:t>
      </w:r>
      <w:proofErr w:type="spellEnd"/>
      <w:r>
        <w:rPr>
          <w:rFonts w:asciiTheme="majorBidi" w:hAnsiTheme="majorBidi" w:cstheme="majorBidi"/>
          <w:shd w:val="clear" w:color="auto" w:fill="FFFFFF"/>
        </w:rPr>
        <w:t>, R. J., 2014</w:t>
      </w:r>
      <w:r w:rsidRPr="00E73C00">
        <w:rPr>
          <w:rFonts w:asciiTheme="majorBidi" w:hAnsiTheme="majorBidi" w:cstheme="majorBidi"/>
          <w:shd w:val="clear" w:color="auto" w:fill="FFFFFF"/>
        </w:rPr>
        <w:t>.</w:t>
      </w:r>
      <w:proofErr w:type="gramEnd"/>
      <w:r w:rsidRPr="00E73C00">
        <w:rPr>
          <w:rFonts w:asciiTheme="majorBidi" w:hAnsiTheme="majorBidi" w:cstheme="majorBidi"/>
          <w:shd w:val="clear" w:color="auto" w:fill="FFFFFF"/>
        </w:rPr>
        <w:t xml:space="preserve"> Outcome measures for wheelchair and seating provision: a critical appraisal. </w:t>
      </w:r>
      <w:r w:rsidRPr="00E73C00">
        <w:rPr>
          <w:rFonts w:asciiTheme="majorBidi" w:hAnsiTheme="majorBidi" w:cstheme="majorBidi"/>
          <w:i/>
          <w:iCs/>
          <w:shd w:val="clear" w:color="auto" w:fill="FFFFFF"/>
        </w:rPr>
        <w:t>British Journal of Occupational Therapy</w:t>
      </w:r>
      <w:r w:rsidRPr="00E73C00">
        <w:rPr>
          <w:rFonts w:asciiTheme="majorBidi" w:hAnsiTheme="majorBidi" w:cstheme="majorBidi"/>
          <w:shd w:val="clear" w:color="auto" w:fill="FFFFFF"/>
        </w:rPr>
        <w:t>, </w:t>
      </w:r>
      <w:r w:rsidRPr="00E73C00">
        <w:rPr>
          <w:rFonts w:asciiTheme="majorBidi" w:hAnsiTheme="majorBidi" w:cstheme="majorBidi"/>
          <w:i/>
          <w:iCs/>
          <w:shd w:val="clear" w:color="auto" w:fill="FFFFFF"/>
        </w:rPr>
        <w:t>77</w:t>
      </w:r>
      <w:r w:rsidRPr="00E73C00">
        <w:rPr>
          <w:rFonts w:asciiTheme="majorBidi" w:hAnsiTheme="majorBidi" w:cstheme="majorBidi"/>
          <w:shd w:val="clear" w:color="auto" w:fill="FFFFFF"/>
        </w:rPr>
        <w:t>(2), 67-77.</w:t>
      </w:r>
    </w:p>
    <w:p w14:paraId="5911EABE" w14:textId="77777777" w:rsidR="00E73C00" w:rsidRDefault="009D5D59" w:rsidP="00756F52">
      <w:pPr>
        <w:ind w:left="720" w:hanging="720"/>
        <w:rPr>
          <w:rFonts w:asciiTheme="majorBidi" w:hAnsiTheme="majorBidi" w:cstheme="majorBidi"/>
          <w:shd w:val="clear" w:color="auto" w:fill="FFFFFF"/>
        </w:rPr>
      </w:pPr>
      <w:proofErr w:type="gramStart"/>
      <w:r w:rsidRPr="00E73C00">
        <w:rPr>
          <w:rFonts w:asciiTheme="majorBidi" w:hAnsiTheme="majorBidi" w:cstheme="majorBidi"/>
        </w:rPr>
        <w:t xml:space="preserve">Oyster, M. L., </w:t>
      </w:r>
      <w:proofErr w:type="spellStart"/>
      <w:r w:rsidRPr="00E73C00">
        <w:rPr>
          <w:rFonts w:asciiTheme="majorBidi" w:hAnsiTheme="majorBidi" w:cstheme="majorBidi"/>
        </w:rPr>
        <w:t>Karmarkar</w:t>
      </w:r>
      <w:proofErr w:type="spellEnd"/>
      <w:r w:rsidRPr="00E73C00">
        <w:rPr>
          <w:rFonts w:asciiTheme="majorBidi" w:hAnsiTheme="majorBidi" w:cstheme="majorBidi"/>
        </w:rPr>
        <w:t xml:space="preserve">, A. M., Patrick, M., Read, M. S., </w:t>
      </w:r>
      <w:proofErr w:type="spellStart"/>
      <w:r w:rsidR="00E73C00">
        <w:rPr>
          <w:rFonts w:asciiTheme="majorBidi" w:hAnsiTheme="majorBidi" w:cstheme="majorBidi"/>
        </w:rPr>
        <w:t>Nicolini</w:t>
      </w:r>
      <w:proofErr w:type="spellEnd"/>
      <w:r w:rsidR="00E73C00">
        <w:rPr>
          <w:rFonts w:asciiTheme="majorBidi" w:hAnsiTheme="majorBidi" w:cstheme="majorBidi"/>
        </w:rPr>
        <w:t xml:space="preserve">, L., &amp; </w:t>
      </w:r>
      <w:proofErr w:type="spellStart"/>
      <w:r w:rsidR="00E73C00">
        <w:rPr>
          <w:rFonts w:asciiTheme="majorBidi" w:hAnsiTheme="majorBidi" w:cstheme="majorBidi"/>
        </w:rPr>
        <w:t>Boninger</w:t>
      </w:r>
      <w:proofErr w:type="spellEnd"/>
      <w:r w:rsidR="00E73C00">
        <w:rPr>
          <w:rFonts w:asciiTheme="majorBidi" w:hAnsiTheme="majorBidi" w:cstheme="majorBidi"/>
        </w:rPr>
        <w:t>, M. L., 2011.</w:t>
      </w:r>
      <w:proofErr w:type="gramEnd"/>
      <w:r w:rsidR="00E73C00">
        <w:rPr>
          <w:rFonts w:asciiTheme="majorBidi" w:hAnsiTheme="majorBidi" w:cstheme="majorBidi"/>
        </w:rPr>
        <w:t xml:space="preserve"> </w:t>
      </w:r>
      <w:r w:rsidRPr="00E73C00">
        <w:rPr>
          <w:rFonts w:asciiTheme="majorBidi" w:hAnsiTheme="majorBidi" w:cstheme="majorBidi"/>
        </w:rPr>
        <w:t xml:space="preserve">Investigation of factors associated with manual wheelchair mobility in persons with spinal cord injury. </w:t>
      </w:r>
      <w:r w:rsidRPr="00E73C00">
        <w:rPr>
          <w:rFonts w:asciiTheme="majorBidi" w:hAnsiTheme="majorBidi" w:cstheme="majorBidi"/>
          <w:i/>
          <w:iCs/>
        </w:rPr>
        <w:t xml:space="preserve">Archives of Physical Medicine and Rehabilitation, </w:t>
      </w:r>
      <w:r w:rsidRPr="00E73C00">
        <w:rPr>
          <w:rFonts w:asciiTheme="majorBidi" w:hAnsiTheme="majorBidi" w:cstheme="majorBidi"/>
        </w:rPr>
        <w:t xml:space="preserve">92, 484-490. doi:10.1016/j.apmr.2010.09.025 </w:t>
      </w:r>
    </w:p>
    <w:p w14:paraId="1B406497" w14:textId="77777777" w:rsidR="00E73C00" w:rsidRDefault="00E73C00" w:rsidP="00756F52">
      <w:pPr>
        <w:ind w:left="720" w:hanging="720"/>
        <w:rPr>
          <w:rFonts w:asciiTheme="majorBidi" w:hAnsiTheme="majorBidi" w:cstheme="majorBidi"/>
          <w:shd w:val="clear" w:color="auto" w:fill="FFFFFF"/>
        </w:rPr>
      </w:pPr>
      <w:proofErr w:type="gramStart"/>
      <w:r w:rsidRPr="00E73C00">
        <w:rPr>
          <w:rFonts w:asciiTheme="majorBidi" w:hAnsiTheme="majorBidi" w:cstheme="majorBidi"/>
        </w:rPr>
        <w:t>Pearce, P. F., Ferguson, L. A., Ge</w:t>
      </w:r>
      <w:r>
        <w:rPr>
          <w:rFonts w:asciiTheme="majorBidi" w:hAnsiTheme="majorBidi" w:cstheme="majorBidi"/>
        </w:rPr>
        <w:t>orge, G. S., &amp; Langford, C. A., 2016</w:t>
      </w:r>
      <w:r w:rsidRPr="00E73C00">
        <w:rPr>
          <w:rFonts w:asciiTheme="majorBidi" w:hAnsiTheme="majorBidi" w:cstheme="majorBidi"/>
        </w:rPr>
        <w:t>.</w:t>
      </w:r>
      <w:proofErr w:type="gramEnd"/>
      <w:r w:rsidRPr="00E73C00">
        <w:rPr>
          <w:rFonts w:asciiTheme="majorBidi" w:hAnsiTheme="majorBidi" w:cstheme="majorBidi"/>
        </w:rPr>
        <w:t xml:space="preserve"> </w:t>
      </w:r>
      <w:proofErr w:type="gramStart"/>
      <w:r w:rsidRPr="00E73C00">
        <w:rPr>
          <w:rFonts w:asciiTheme="majorBidi" w:hAnsiTheme="majorBidi" w:cstheme="majorBidi"/>
        </w:rPr>
        <w:t>The essential </w:t>
      </w:r>
      <w:r w:rsidRPr="00E73C00">
        <w:rPr>
          <w:rStyle w:val="ej-keyword"/>
          <w:rFonts w:asciiTheme="majorBidi" w:hAnsiTheme="majorBidi" w:cstheme="majorBidi"/>
        </w:rPr>
        <w:t>SOAP note</w:t>
      </w:r>
      <w:r w:rsidRPr="00E73C00">
        <w:rPr>
          <w:rFonts w:asciiTheme="majorBidi" w:hAnsiTheme="majorBidi" w:cstheme="majorBidi"/>
        </w:rPr>
        <w:t> in an EHR age.</w:t>
      </w:r>
      <w:proofErr w:type="gramEnd"/>
      <w:r w:rsidRPr="00E73C00">
        <w:rPr>
          <w:rFonts w:asciiTheme="majorBidi" w:hAnsiTheme="majorBidi" w:cstheme="majorBidi"/>
        </w:rPr>
        <w:t xml:space="preserve"> </w:t>
      </w:r>
      <w:r w:rsidRPr="00E73C00">
        <w:rPr>
          <w:rFonts w:asciiTheme="majorBidi" w:hAnsiTheme="majorBidi" w:cstheme="majorBidi"/>
          <w:i/>
          <w:iCs/>
        </w:rPr>
        <w:t>The Nurse Practitioner,</w:t>
      </w:r>
      <w:r w:rsidRPr="00E73C00">
        <w:rPr>
          <w:rFonts w:asciiTheme="majorBidi" w:hAnsiTheme="majorBidi" w:cstheme="majorBidi"/>
        </w:rPr>
        <w:t> </w:t>
      </w:r>
      <w:hyperlink r:id="rId11" w:history="1">
        <w:r w:rsidRPr="00E73C00">
          <w:rPr>
            <w:rStyle w:val="Hyperlink"/>
            <w:rFonts w:asciiTheme="majorBidi" w:hAnsiTheme="majorBidi" w:cstheme="majorBidi"/>
            <w:i/>
            <w:iCs/>
            <w:color w:val="auto"/>
            <w:u w:val="none"/>
          </w:rPr>
          <w:t>41(2)</w:t>
        </w:r>
        <w:r w:rsidRPr="00E73C00">
          <w:rPr>
            <w:rStyle w:val="Hyperlink"/>
            <w:rFonts w:asciiTheme="majorBidi" w:hAnsiTheme="majorBidi" w:cstheme="majorBidi"/>
            <w:color w:val="auto"/>
            <w:u w:val="none"/>
          </w:rPr>
          <w:t>, 29–36</w:t>
        </w:r>
      </w:hyperlink>
      <w:r w:rsidRPr="00E73C00">
        <w:rPr>
          <w:rFonts w:asciiTheme="majorBidi" w:hAnsiTheme="majorBidi" w:cstheme="majorBidi"/>
        </w:rPr>
        <w:t xml:space="preserve">. </w:t>
      </w:r>
      <w:proofErr w:type="spellStart"/>
      <w:proofErr w:type="gramStart"/>
      <w:r w:rsidRPr="00E73C00">
        <w:rPr>
          <w:rFonts w:asciiTheme="majorBidi" w:hAnsiTheme="majorBidi" w:cstheme="majorBidi"/>
        </w:rPr>
        <w:t>doi</w:t>
      </w:r>
      <w:proofErr w:type="spellEnd"/>
      <w:proofErr w:type="gramEnd"/>
      <w:r w:rsidRPr="00E73C00">
        <w:rPr>
          <w:rFonts w:asciiTheme="majorBidi" w:hAnsiTheme="majorBidi" w:cstheme="majorBidi"/>
        </w:rPr>
        <w:t>: 10.1097/01.NPR.0000476377.35114.d7</w:t>
      </w:r>
    </w:p>
    <w:p w14:paraId="5FBE1710" w14:textId="64C9F2A6" w:rsidR="00E73C00" w:rsidRDefault="00E73C00" w:rsidP="00756F52">
      <w:pPr>
        <w:ind w:left="720" w:hanging="720"/>
        <w:rPr>
          <w:rFonts w:asciiTheme="majorBidi" w:hAnsiTheme="majorBidi" w:cstheme="majorBidi"/>
        </w:rPr>
      </w:pPr>
      <w:proofErr w:type="gramStart"/>
      <w:r w:rsidRPr="00E73C00">
        <w:rPr>
          <w:rFonts w:asciiTheme="majorBidi" w:hAnsiTheme="majorBidi" w:cstheme="majorBidi"/>
        </w:rPr>
        <w:t>Rehabilitation Engineering &amp; Assistive Techno</w:t>
      </w:r>
      <w:r>
        <w:rPr>
          <w:rFonts w:asciiTheme="majorBidi" w:hAnsiTheme="majorBidi" w:cstheme="majorBidi"/>
        </w:rPr>
        <w:t>logy Society of North America, 2011</w:t>
      </w:r>
      <w:r w:rsidRPr="00E73C00">
        <w:rPr>
          <w:rFonts w:asciiTheme="majorBidi" w:hAnsiTheme="majorBidi" w:cstheme="majorBidi"/>
        </w:rPr>
        <w:t>.</w:t>
      </w:r>
      <w:proofErr w:type="gramEnd"/>
      <w:r w:rsidRPr="00E73C00">
        <w:rPr>
          <w:rFonts w:asciiTheme="majorBidi" w:hAnsiTheme="majorBidi" w:cstheme="majorBidi"/>
        </w:rPr>
        <w:t xml:space="preserve"> </w:t>
      </w:r>
      <w:proofErr w:type="gramStart"/>
      <w:r w:rsidRPr="00E73C00">
        <w:rPr>
          <w:rFonts w:asciiTheme="majorBidi" w:hAnsiTheme="majorBidi" w:cstheme="majorBidi"/>
          <w:i/>
          <w:iCs/>
        </w:rPr>
        <w:t>RESNA wheelchair service provision guide.</w:t>
      </w:r>
      <w:proofErr w:type="gramEnd"/>
      <w:r w:rsidRPr="00E73C00">
        <w:rPr>
          <w:rFonts w:asciiTheme="majorBidi" w:hAnsiTheme="majorBidi" w:cstheme="majorBidi"/>
          <w:i/>
          <w:iCs/>
        </w:rPr>
        <w:t xml:space="preserve"> </w:t>
      </w:r>
      <w:r w:rsidRPr="00E73C00">
        <w:rPr>
          <w:rFonts w:asciiTheme="majorBidi" w:hAnsiTheme="majorBidi" w:cstheme="majorBidi"/>
        </w:rPr>
        <w:t>Retrieved from http://www.resna.org/sites/default/files/legacy/resources/position-papers/RESNAWheelchairServiceProvisionGuide.pdf</w:t>
      </w:r>
    </w:p>
    <w:p w14:paraId="631F3B8D" w14:textId="4F9F5127" w:rsidR="00E73C00" w:rsidRPr="00E73C00" w:rsidRDefault="00E73C00" w:rsidP="00756F52">
      <w:pPr>
        <w:ind w:left="720" w:hanging="720"/>
        <w:rPr>
          <w:rFonts w:asciiTheme="majorBidi" w:hAnsiTheme="majorBidi" w:cstheme="majorBidi"/>
          <w:shd w:val="clear" w:color="auto" w:fill="FFFFFF"/>
        </w:rPr>
      </w:pPr>
      <w:proofErr w:type="spellStart"/>
      <w:r>
        <w:rPr>
          <w:rFonts w:asciiTheme="majorBidi" w:hAnsiTheme="majorBidi" w:cstheme="majorBidi"/>
        </w:rPr>
        <w:t>Sarsak</w:t>
      </w:r>
      <w:proofErr w:type="spellEnd"/>
      <w:r>
        <w:rPr>
          <w:rFonts w:asciiTheme="majorBidi" w:hAnsiTheme="majorBidi" w:cstheme="majorBidi"/>
        </w:rPr>
        <w:t xml:space="preserve">, H. I., </w:t>
      </w:r>
      <w:r>
        <w:rPr>
          <w:rFonts w:asciiTheme="majorBidi" w:hAnsiTheme="majorBidi" w:cstheme="majorBidi"/>
          <w:bCs/>
          <w:iCs/>
        </w:rPr>
        <w:t>2018</w:t>
      </w:r>
      <w:r w:rsidRPr="005E66C6">
        <w:rPr>
          <w:rFonts w:asciiTheme="majorBidi" w:hAnsiTheme="majorBidi" w:cstheme="majorBidi"/>
          <w:bCs/>
          <w:iCs/>
        </w:rPr>
        <w:t xml:space="preserve">. Role of wheelchairs and wheelchairs assessments: A review. </w:t>
      </w:r>
      <w:r w:rsidRPr="005E66C6">
        <w:rPr>
          <w:rFonts w:asciiTheme="majorBidi" w:hAnsiTheme="majorBidi" w:cstheme="majorBidi"/>
          <w:bCs/>
          <w:i/>
        </w:rPr>
        <w:t>Advances in Orthopedics and Sports Medicine: AOASM-101. Vol. 1</w:t>
      </w:r>
    </w:p>
    <w:p w14:paraId="403C6CD6" w14:textId="229849F7" w:rsidR="00E73C00" w:rsidRDefault="00E73C00" w:rsidP="00756F52">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2018</w:t>
      </w:r>
      <w:r w:rsidRPr="005E66C6">
        <w:rPr>
          <w:rFonts w:asciiTheme="majorBidi" w:hAnsiTheme="majorBidi" w:cstheme="majorBidi"/>
          <w:sz w:val="24"/>
          <w:szCs w:val="24"/>
        </w:rPr>
        <w:t xml:space="preserve">. </w:t>
      </w:r>
      <w:proofErr w:type="gramStart"/>
      <w:r w:rsidRPr="005E66C6">
        <w:rPr>
          <w:rFonts w:asciiTheme="majorBidi" w:hAnsiTheme="majorBidi" w:cstheme="majorBidi"/>
          <w:sz w:val="24"/>
          <w:szCs w:val="24"/>
        </w:rPr>
        <w:t>Developing wheelchair training program for rehabilitation and occupational therapy students.</w:t>
      </w:r>
      <w:proofErr w:type="gramEnd"/>
      <w:r w:rsidRPr="005E66C6">
        <w:rPr>
          <w:rFonts w:asciiTheme="majorBidi" w:hAnsiTheme="majorBidi" w:cstheme="majorBidi"/>
          <w:sz w:val="24"/>
          <w:szCs w:val="24"/>
        </w:rPr>
        <w:t xml:space="preserve"> </w:t>
      </w:r>
      <w:r w:rsidRPr="005E66C6">
        <w:rPr>
          <w:rFonts w:asciiTheme="majorBidi" w:hAnsiTheme="majorBidi" w:cstheme="majorBidi"/>
          <w:i/>
          <w:iCs/>
          <w:sz w:val="24"/>
          <w:szCs w:val="24"/>
        </w:rPr>
        <w:t>MOJ Yoga &amp; Physical Therapy, 3(4):</w:t>
      </w:r>
      <w:r w:rsidRPr="005E66C6">
        <w:rPr>
          <w:rFonts w:asciiTheme="majorBidi" w:hAnsiTheme="majorBidi" w:cstheme="majorBidi"/>
          <w:sz w:val="24"/>
          <w:szCs w:val="24"/>
        </w:rPr>
        <w:t xml:space="preserve">79‒83. </w:t>
      </w:r>
      <w:proofErr w:type="spellStart"/>
      <w:proofErr w:type="gramStart"/>
      <w:r w:rsidRPr="005E66C6">
        <w:rPr>
          <w:rFonts w:asciiTheme="majorBidi" w:hAnsiTheme="majorBidi" w:cstheme="majorBidi"/>
          <w:sz w:val="24"/>
          <w:szCs w:val="24"/>
        </w:rPr>
        <w:t>doi</w:t>
      </w:r>
      <w:proofErr w:type="spellEnd"/>
      <w:proofErr w:type="gramEnd"/>
      <w:r w:rsidRPr="005E66C6">
        <w:rPr>
          <w:rFonts w:asciiTheme="majorBidi" w:hAnsiTheme="majorBidi" w:cstheme="majorBidi"/>
          <w:sz w:val="24"/>
          <w:szCs w:val="24"/>
        </w:rPr>
        <w:t>: 10.15406/mojypt.2018.03.00049</w:t>
      </w:r>
    </w:p>
    <w:p w14:paraId="1DE64D72" w14:textId="5619A574" w:rsidR="00E73C00" w:rsidRPr="00E73C00" w:rsidRDefault="00E73C00" w:rsidP="00756F52">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2019</w:t>
      </w:r>
      <w:r w:rsidRPr="005E66C6">
        <w:rPr>
          <w:rFonts w:asciiTheme="majorBidi" w:hAnsiTheme="majorBidi" w:cstheme="majorBidi"/>
          <w:sz w:val="24"/>
          <w:szCs w:val="24"/>
        </w:rPr>
        <w:t xml:space="preserve">. </w:t>
      </w:r>
      <w:r w:rsidRPr="005E66C6">
        <w:rPr>
          <w:rFonts w:asciiTheme="majorBidi" w:hAnsiTheme="majorBidi" w:cstheme="majorBidi"/>
          <w:i/>
          <w:iCs/>
          <w:sz w:val="24"/>
          <w:szCs w:val="24"/>
        </w:rPr>
        <w:t>Functional assessment of wheeled mobility and seating interventions: Relationship of self-report and performance-based assessments</w:t>
      </w:r>
      <w:r w:rsidRPr="005E66C6">
        <w:rPr>
          <w:rFonts w:asciiTheme="majorBidi" w:hAnsiTheme="majorBidi" w:cstheme="majorBidi"/>
          <w:sz w:val="24"/>
          <w:szCs w:val="24"/>
        </w:rPr>
        <w:t xml:space="preserve">. </w:t>
      </w:r>
      <w:proofErr w:type="gramStart"/>
      <w:r w:rsidRPr="005E66C6">
        <w:rPr>
          <w:rFonts w:asciiTheme="majorBidi" w:hAnsiTheme="majorBidi" w:cstheme="majorBidi"/>
          <w:sz w:val="24"/>
          <w:szCs w:val="24"/>
          <w:shd w:val="clear" w:color="auto" w:fill="FFFFFF"/>
        </w:rPr>
        <w:t>American Journal of Biomedical Science and Research.</w:t>
      </w:r>
      <w:proofErr w:type="gramEnd"/>
      <w:r w:rsidRPr="005E66C6">
        <w:rPr>
          <w:rFonts w:asciiTheme="majorBidi" w:hAnsiTheme="majorBidi" w:cstheme="majorBidi"/>
          <w:sz w:val="24"/>
          <w:szCs w:val="24"/>
          <w:shd w:val="clear" w:color="auto" w:fill="FFFFFF"/>
        </w:rPr>
        <w:t xml:space="preserve"> </w:t>
      </w:r>
      <w:r w:rsidRPr="005E66C6">
        <w:rPr>
          <w:rFonts w:asciiTheme="majorBidi" w:hAnsiTheme="majorBidi" w:cstheme="majorBidi"/>
          <w:sz w:val="24"/>
          <w:szCs w:val="24"/>
        </w:rPr>
        <w:t xml:space="preserve">Arcadia, CA: </w:t>
      </w:r>
      <w:proofErr w:type="spellStart"/>
      <w:r w:rsidRPr="005E66C6">
        <w:rPr>
          <w:rFonts w:asciiTheme="majorBidi" w:hAnsiTheme="majorBidi" w:cstheme="majorBidi"/>
          <w:sz w:val="24"/>
          <w:szCs w:val="24"/>
          <w:shd w:val="clear" w:color="auto" w:fill="FFFFFF"/>
        </w:rPr>
        <w:t>BiomedGrid</w:t>
      </w:r>
      <w:proofErr w:type="spellEnd"/>
      <w:r w:rsidRPr="005E66C6">
        <w:rPr>
          <w:rFonts w:asciiTheme="majorBidi" w:hAnsiTheme="majorBidi" w:cstheme="majorBidi"/>
          <w:sz w:val="24"/>
          <w:szCs w:val="24"/>
          <w:shd w:val="clear" w:color="auto" w:fill="FFFFFF"/>
        </w:rPr>
        <w:t>.</w:t>
      </w:r>
    </w:p>
    <w:p w14:paraId="43A2ADA9" w14:textId="77777777" w:rsidR="00E73C00" w:rsidRDefault="00E73C00" w:rsidP="00756F52">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2019</w:t>
      </w:r>
      <w:r w:rsidRPr="005E66C6">
        <w:rPr>
          <w:rFonts w:asciiTheme="majorBidi" w:hAnsiTheme="majorBidi" w:cstheme="majorBidi"/>
          <w:sz w:val="24"/>
          <w:szCs w:val="24"/>
        </w:rPr>
        <w:t xml:space="preserve">. Occupational Therapy: From A to Z. </w:t>
      </w:r>
      <w:r w:rsidRPr="005E66C6">
        <w:rPr>
          <w:rFonts w:asciiTheme="majorBidi" w:hAnsiTheme="majorBidi" w:cstheme="majorBidi"/>
          <w:i/>
          <w:iCs/>
          <w:sz w:val="24"/>
          <w:szCs w:val="24"/>
        </w:rPr>
        <w:t>Journal of Community Medicine and Public Health Care, 6(4):</w:t>
      </w:r>
      <w:r w:rsidRPr="005E66C6">
        <w:rPr>
          <w:rFonts w:asciiTheme="majorBidi" w:hAnsiTheme="majorBidi" w:cstheme="majorBidi"/>
          <w:sz w:val="24"/>
          <w:szCs w:val="24"/>
        </w:rPr>
        <w:t xml:space="preserve">1-6. </w:t>
      </w:r>
      <w:proofErr w:type="spellStart"/>
      <w:proofErr w:type="gramStart"/>
      <w:r w:rsidRPr="005E66C6">
        <w:rPr>
          <w:rFonts w:asciiTheme="majorBidi" w:hAnsiTheme="majorBidi" w:cstheme="majorBidi"/>
          <w:sz w:val="24"/>
          <w:szCs w:val="24"/>
        </w:rPr>
        <w:t>doi</w:t>
      </w:r>
      <w:proofErr w:type="spellEnd"/>
      <w:proofErr w:type="gramEnd"/>
      <w:r w:rsidRPr="005E66C6">
        <w:rPr>
          <w:rFonts w:asciiTheme="majorBidi" w:hAnsiTheme="majorBidi" w:cstheme="majorBidi"/>
          <w:sz w:val="24"/>
          <w:szCs w:val="24"/>
        </w:rPr>
        <w:t>: 10.24966/CMPH-1978/100059</w:t>
      </w:r>
    </w:p>
    <w:p w14:paraId="17D4B47C" w14:textId="77777777" w:rsidR="00E73C00" w:rsidRDefault="00E73C00" w:rsidP="00756F52">
      <w:pPr>
        <w:pStyle w:val="BodyText"/>
        <w:tabs>
          <w:tab w:val="clear" w:pos="2160"/>
          <w:tab w:val="left" w:pos="792"/>
        </w:tabs>
        <w:spacing w:before="0" w:after="0" w:line="240" w:lineRule="auto"/>
        <w:ind w:left="720" w:hanging="720"/>
        <w:jc w:val="both"/>
        <w:rPr>
          <w:rFonts w:asciiTheme="majorBidi" w:hAnsiTheme="majorBidi" w:cstheme="majorBidi"/>
          <w:sz w:val="24"/>
          <w:szCs w:val="24"/>
          <w:shd w:val="clear" w:color="auto" w:fill="FFFFFF"/>
        </w:rPr>
      </w:pPr>
      <w:proofErr w:type="spellStart"/>
      <w:r>
        <w:rPr>
          <w:rFonts w:asciiTheme="majorBidi" w:hAnsiTheme="majorBidi" w:cstheme="majorBidi"/>
          <w:sz w:val="24"/>
          <w:szCs w:val="24"/>
        </w:rPr>
        <w:t>Sarsak</w:t>
      </w:r>
      <w:proofErr w:type="spellEnd"/>
      <w:r>
        <w:rPr>
          <w:rFonts w:asciiTheme="majorBidi" w:hAnsiTheme="majorBidi" w:cstheme="majorBidi"/>
          <w:sz w:val="24"/>
          <w:szCs w:val="24"/>
        </w:rPr>
        <w:t>, H. I., 2020</w:t>
      </w:r>
      <w:r w:rsidRPr="005E66C6">
        <w:rPr>
          <w:rFonts w:asciiTheme="majorBidi" w:hAnsiTheme="majorBidi" w:cstheme="majorBidi"/>
          <w:sz w:val="24"/>
          <w:szCs w:val="24"/>
        </w:rPr>
        <w:t xml:space="preserve">. </w:t>
      </w:r>
      <w:r w:rsidRPr="005E66C6">
        <w:rPr>
          <w:rFonts w:asciiTheme="majorBidi" w:hAnsiTheme="majorBidi" w:cstheme="majorBidi"/>
          <w:sz w:val="24"/>
          <w:szCs w:val="24"/>
          <w:shd w:val="clear" w:color="auto" w:fill="FFFFFF"/>
        </w:rPr>
        <w:t xml:space="preserve">Wheelchair Evaluation Process for a Patient with </w:t>
      </w:r>
      <w:proofErr w:type="spellStart"/>
      <w:r w:rsidRPr="005E66C6">
        <w:rPr>
          <w:rFonts w:asciiTheme="majorBidi" w:hAnsiTheme="majorBidi" w:cstheme="majorBidi"/>
          <w:sz w:val="24"/>
          <w:szCs w:val="24"/>
          <w:shd w:val="clear" w:color="auto" w:fill="FFFFFF"/>
        </w:rPr>
        <w:t>Spinocerebellar</w:t>
      </w:r>
      <w:proofErr w:type="spellEnd"/>
      <w:r w:rsidRPr="005E66C6">
        <w:rPr>
          <w:rFonts w:asciiTheme="majorBidi" w:hAnsiTheme="majorBidi" w:cstheme="majorBidi"/>
          <w:sz w:val="24"/>
          <w:szCs w:val="24"/>
          <w:shd w:val="clear" w:color="auto" w:fill="FFFFFF"/>
        </w:rPr>
        <w:t xml:space="preserve"> Disorder: A Case Report. </w:t>
      </w:r>
      <w:r w:rsidRPr="005E66C6">
        <w:rPr>
          <w:rFonts w:asciiTheme="majorBidi" w:hAnsiTheme="majorBidi" w:cstheme="majorBidi"/>
          <w:i/>
          <w:iCs/>
          <w:sz w:val="24"/>
          <w:szCs w:val="24"/>
          <w:shd w:val="clear" w:color="auto" w:fill="FFFFFF"/>
        </w:rPr>
        <w:t>Annals of Clinical Case Reports, 5:</w:t>
      </w:r>
      <w:r w:rsidRPr="005E66C6">
        <w:rPr>
          <w:rFonts w:asciiTheme="majorBidi" w:hAnsiTheme="majorBidi" w:cstheme="majorBidi"/>
          <w:sz w:val="24"/>
          <w:szCs w:val="24"/>
          <w:shd w:val="clear" w:color="auto" w:fill="FFFFFF"/>
        </w:rPr>
        <w:t xml:space="preserve"> 1-5.</w:t>
      </w:r>
    </w:p>
    <w:p w14:paraId="7E755984" w14:textId="2F2E43B4" w:rsidR="00E73C00" w:rsidRDefault="00E73C00" w:rsidP="00756F52">
      <w:pPr>
        <w:pStyle w:val="BodyText"/>
        <w:tabs>
          <w:tab w:val="clear" w:pos="2160"/>
          <w:tab w:val="left" w:pos="792"/>
        </w:tabs>
        <w:spacing w:before="0" w:after="0" w:line="240" w:lineRule="auto"/>
        <w:ind w:left="720" w:hanging="720"/>
        <w:jc w:val="both"/>
        <w:rPr>
          <w:rFonts w:asciiTheme="majorBidi" w:hAnsiTheme="majorBidi" w:cstheme="majorBidi"/>
          <w:lang w:val="en-AU" w:eastAsia="en-AU"/>
        </w:rPr>
      </w:pPr>
      <w:proofErr w:type="spellStart"/>
      <w:r>
        <w:rPr>
          <w:rFonts w:asciiTheme="majorBidi" w:hAnsiTheme="majorBidi" w:cstheme="majorBidi"/>
        </w:rPr>
        <w:t>Sarsak</w:t>
      </w:r>
      <w:proofErr w:type="spellEnd"/>
      <w:r>
        <w:rPr>
          <w:rFonts w:asciiTheme="majorBidi" w:hAnsiTheme="majorBidi" w:cstheme="majorBidi"/>
        </w:rPr>
        <w:t xml:space="preserve">, H. I., 2022. </w:t>
      </w:r>
      <w:proofErr w:type="gramStart"/>
      <w:r w:rsidRPr="00382933">
        <w:rPr>
          <w:rFonts w:asciiTheme="majorBidi" w:hAnsiTheme="majorBidi" w:cstheme="majorBidi"/>
          <w:sz w:val="24"/>
          <w:szCs w:val="24"/>
          <w:lang w:val="en-AU" w:eastAsia="en-AU"/>
        </w:rPr>
        <w:t xml:space="preserve">Occupational Therapy and Wheeled Mobility and Seating </w:t>
      </w:r>
      <w:r>
        <w:rPr>
          <w:rFonts w:asciiTheme="majorBidi" w:hAnsiTheme="majorBidi" w:cstheme="majorBidi"/>
          <w:lang w:val="en-AU" w:eastAsia="en-AU"/>
        </w:rPr>
        <w:t>Devices [Position statement].</w:t>
      </w:r>
      <w:proofErr w:type="gramEnd"/>
      <w:r>
        <w:rPr>
          <w:rFonts w:asciiTheme="majorBidi" w:hAnsiTheme="majorBidi" w:cstheme="majorBidi"/>
          <w:lang w:val="en-AU" w:eastAsia="en-AU"/>
        </w:rPr>
        <w:t xml:space="preserve"> </w:t>
      </w:r>
      <w:r w:rsidRPr="00E73C00">
        <w:rPr>
          <w:rFonts w:asciiTheme="majorBidi" w:hAnsiTheme="majorBidi" w:cstheme="majorBidi"/>
          <w:lang w:val="en-AU" w:eastAsia="en-AU"/>
        </w:rPr>
        <w:t>https://wfot.org/resources/occupational-therapy-and-wheeled-mobility-and-seating-devices</w:t>
      </w:r>
    </w:p>
    <w:p w14:paraId="3B9C370F" w14:textId="77777777" w:rsidR="00E73C00" w:rsidRDefault="00E73C00" w:rsidP="00756F52">
      <w:pPr>
        <w:pStyle w:val="BodyText"/>
        <w:tabs>
          <w:tab w:val="clear" w:pos="2160"/>
          <w:tab w:val="left" w:pos="792"/>
        </w:tabs>
        <w:spacing w:before="0" w:after="0" w:line="240" w:lineRule="auto"/>
        <w:ind w:left="720" w:hanging="720"/>
        <w:jc w:val="both"/>
        <w:rPr>
          <w:rFonts w:asciiTheme="majorBidi" w:hAnsiTheme="majorBidi" w:cstheme="majorBidi"/>
          <w:sz w:val="24"/>
          <w:szCs w:val="24"/>
          <w:shd w:val="clear" w:color="auto" w:fill="FFFFFF"/>
        </w:rPr>
      </w:pPr>
      <w:proofErr w:type="gramStart"/>
      <w:r w:rsidRPr="00E73C00">
        <w:rPr>
          <w:rFonts w:asciiTheme="majorBidi" w:hAnsiTheme="majorBidi" w:cstheme="majorBidi"/>
          <w:sz w:val="24"/>
          <w:szCs w:val="24"/>
          <w:shd w:val="clear" w:color="auto" w:fill="FFFFFF"/>
        </w:rPr>
        <w:t xml:space="preserve">Schein, R. M., </w:t>
      </w:r>
      <w:proofErr w:type="spellStart"/>
      <w:r w:rsidRPr="00E73C00">
        <w:rPr>
          <w:rFonts w:asciiTheme="majorBidi" w:hAnsiTheme="majorBidi" w:cstheme="majorBidi"/>
          <w:sz w:val="24"/>
          <w:szCs w:val="24"/>
          <w:shd w:val="clear" w:color="auto" w:fill="FFFFFF"/>
        </w:rPr>
        <w:t>Schmeler</w:t>
      </w:r>
      <w:proofErr w:type="spellEnd"/>
      <w:r w:rsidRPr="00E73C00">
        <w:rPr>
          <w:rFonts w:asciiTheme="majorBidi" w:hAnsiTheme="majorBidi" w:cstheme="majorBidi"/>
          <w:sz w:val="24"/>
          <w:szCs w:val="24"/>
          <w:shd w:val="clear" w:color="auto" w:fill="FFFFFF"/>
        </w:rPr>
        <w:t>, M. R., Holm, M. B.</w:t>
      </w:r>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Saptono</w:t>
      </w:r>
      <w:proofErr w:type="spellEnd"/>
      <w:r>
        <w:rPr>
          <w:rFonts w:asciiTheme="majorBidi" w:hAnsiTheme="majorBidi" w:cstheme="majorBidi"/>
          <w:sz w:val="24"/>
          <w:szCs w:val="24"/>
          <w:shd w:val="clear" w:color="auto" w:fill="FFFFFF"/>
        </w:rPr>
        <w:t xml:space="preserve">, A., &amp; </w:t>
      </w:r>
      <w:proofErr w:type="spellStart"/>
      <w:r>
        <w:rPr>
          <w:rFonts w:asciiTheme="majorBidi" w:hAnsiTheme="majorBidi" w:cstheme="majorBidi"/>
          <w:sz w:val="24"/>
          <w:szCs w:val="24"/>
          <w:shd w:val="clear" w:color="auto" w:fill="FFFFFF"/>
        </w:rPr>
        <w:t>Brienza</w:t>
      </w:r>
      <w:proofErr w:type="spellEnd"/>
      <w:r>
        <w:rPr>
          <w:rFonts w:asciiTheme="majorBidi" w:hAnsiTheme="majorBidi" w:cstheme="majorBidi"/>
          <w:sz w:val="24"/>
          <w:szCs w:val="24"/>
          <w:shd w:val="clear" w:color="auto" w:fill="FFFFFF"/>
        </w:rPr>
        <w:t>, D. M., 2010</w:t>
      </w:r>
      <w:r w:rsidRPr="00E73C00">
        <w:rPr>
          <w:rFonts w:asciiTheme="majorBidi" w:hAnsiTheme="majorBidi" w:cstheme="majorBidi"/>
          <w:sz w:val="24"/>
          <w:szCs w:val="24"/>
          <w:shd w:val="clear" w:color="auto" w:fill="FFFFFF"/>
        </w:rPr>
        <w:t>.</w:t>
      </w:r>
      <w:proofErr w:type="gramEnd"/>
      <w:r w:rsidRPr="00E73C00">
        <w:rPr>
          <w:rFonts w:asciiTheme="majorBidi" w:hAnsiTheme="majorBidi" w:cstheme="majorBidi"/>
          <w:sz w:val="24"/>
          <w:szCs w:val="24"/>
          <w:shd w:val="clear" w:color="auto" w:fill="FFFFFF"/>
        </w:rPr>
        <w:t xml:space="preserve"> </w:t>
      </w:r>
      <w:proofErr w:type="spellStart"/>
      <w:r w:rsidRPr="00E73C00">
        <w:rPr>
          <w:rFonts w:asciiTheme="majorBidi" w:hAnsiTheme="majorBidi" w:cstheme="majorBidi"/>
          <w:sz w:val="24"/>
          <w:szCs w:val="24"/>
          <w:shd w:val="clear" w:color="auto" w:fill="FFFFFF"/>
        </w:rPr>
        <w:t>Telerehabilitation</w:t>
      </w:r>
      <w:proofErr w:type="spellEnd"/>
      <w:r w:rsidRPr="00E73C00">
        <w:rPr>
          <w:rFonts w:asciiTheme="majorBidi" w:hAnsiTheme="majorBidi" w:cstheme="majorBidi"/>
          <w:sz w:val="24"/>
          <w:szCs w:val="24"/>
          <w:shd w:val="clear" w:color="auto" w:fill="FFFFFF"/>
        </w:rPr>
        <w:t xml:space="preserve"> wheeled mobility and seating assessments compared with in person. </w:t>
      </w:r>
      <w:r w:rsidRPr="00E73C00">
        <w:rPr>
          <w:rFonts w:asciiTheme="majorBidi" w:hAnsiTheme="majorBidi" w:cstheme="majorBidi"/>
          <w:i/>
          <w:iCs/>
          <w:sz w:val="24"/>
          <w:szCs w:val="24"/>
          <w:shd w:val="clear" w:color="auto" w:fill="FFFFFF"/>
        </w:rPr>
        <w:t>Archives of Physical Medicine and Rehabilitation</w:t>
      </w:r>
      <w:r w:rsidRPr="00E73C00">
        <w:rPr>
          <w:rFonts w:asciiTheme="majorBidi" w:hAnsiTheme="majorBidi" w:cstheme="majorBidi"/>
          <w:sz w:val="24"/>
          <w:szCs w:val="24"/>
          <w:shd w:val="clear" w:color="auto" w:fill="FFFFFF"/>
        </w:rPr>
        <w:t>, </w:t>
      </w:r>
      <w:r w:rsidRPr="00E73C00">
        <w:rPr>
          <w:rFonts w:asciiTheme="majorBidi" w:hAnsiTheme="majorBidi" w:cstheme="majorBidi"/>
          <w:i/>
          <w:iCs/>
          <w:sz w:val="24"/>
          <w:szCs w:val="24"/>
          <w:shd w:val="clear" w:color="auto" w:fill="FFFFFF"/>
        </w:rPr>
        <w:t>91</w:t>
      </w:r>
      <w:r w:rsidRPr="00E73C00">
        <w:rPr>
          <w:rFonts w:asciiTheme="majorBidi" w:hAnsiTheme="majorBidi" w:cstheme="majorBidi"/>
          <w:sz w:val="24"/>
          <w:szCs w:val="24"/>
          <w:shd w:val="clear" w:color="auto" w:fill="FFFFFF"/>
        </w:rPr>
        <w:t>(6), 874-878.</w:t>
      </w:r>
    </w:p>
    <w:p w14:paraId="560171A0" w14:textId="31FBC3C5" w:rsidR="00382933" w:rsidRPr="00E73C00" w:rsidRDefault="001F770B" w:rsidP="00756F52">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hyperlink r:id="rId12" w:anchor="auth-1" w:history="1">
        <w:r w:rsidR="00425D9C" w:rsidRPr="00E73C00">
          <w:rPr>
            <w:rStyle w:val="Hyperlink"/>
            <w:rFonts w:asciiTheme="majorBidi" w:hAnsiTheme="majorBidi" w:cstheme="majorBidi"/>
            <w:color w:val="auto"/>
            <w:sz w:val="24"/>
            <w:szCs w:val="24"/>
            <w:u w:val="none"/>
          </w:rPr>
          <w:t>Toro</w:t>
        </w:r>
      </w:hyperlink>
      <w:r w:rsidR="00425D9C" w:rsidRPr="00E73C00">
        <w:rPr>
          <w:rFonts w:asciiTheme="majorBidi" w:hAnsiTheme="majorBidi" w:cstheme="majorBidi"/>
          <w:sz w:val="24"/>
          <w:szCs w:val="24"/>
        </w:rPr>
        <w:t>, </w:t>
      </w:r>
      <w:r w:rsidR="00E73C00">
        <w:rPr>
          <w:rFonts w:asciiTheme="majorBidi" w:hAnsiTheme="majorBidi" w:cstheme="majorBidi"/>
          <w:sz w:val="24"/>
          <w:szCs w:val="24"/>
        </w:rPr>
        <w:t xml:space="preserve">M. L., </w:t>
      </w:r>
      <w:proofErr w:type="gramStart"/>
      <w:r w:rsidR="00E73C00">
        <w:rPr>
          <w:rFonts w:asciiTheme="majorBidi" w:hAnsiTheme="majorBidi" w:cstheme="majorBidi"/>
          <w:sz w:val="24"/>
          <w:szCs w:val="24"/>
        </w:rPr>
        <w:t>Eke,</w:t>
      </w:r>
      <w:proofErr w:type="gramEnd"/>
      <w:r w:rsidR="00E73C00">
        <w:rPr>
          <w:rFonts w:asciiTheme="majorBidi" w:hAnsiTheme="majorBidi" w:cstheme="majorBidi"/>
          <w:sz w:val="24"/>
          <w:szCs w:val="24"/>
        </w:rPr>
        <w:t xml:space="preserve"> C., &amp; Pearlman, J., 2016</w:t>
      </w:r>
      <w:r w:rsidR="00425D9C" w:rsidRPr="00E73C00">
        <w:rPr>
          <w:rFonts w:asciiTheme="majorBidi" w:hAnsiTheme="majorBidi" w:cstheme="majorBidi"/>
          <w:sz w:val="24"/>
          <w:szCs w:val="24"/>
        </w:rPr>
        <w:t xml:space="preserve">. The impact of the World Health Organization 8-steps in wheelchair service provision in wheelchair users in a less resourced setting: A cohort study in Indonesia. </w:t>
      </w:r>
      <w:r w:rsidR="00425D9C" w:rsidRPr="00E73C00">
        <w:rPr>
          <w:rFonts w:asciiTheme="majorBidi" w:hAnsiTheme="majorBidi" w:cstheme="majorBidi"/>
          <w:i/>
          <w:iCs/>
          <w:sz w:val="24"/>
          <w:szCs w:val="24"/>
        </w:rPr>
        <w:t>BMC Health Services Research</w:t>
      </w:r>
      <w:proofErr w:type="gramStart"/>
      <w:r w:rsidR="00425D9C" w:rsidRPr="00E73C00">
        <w:rPr>
          <w:rFonts w:asciiTheme="majorBidi" w:hAnsiTheme="majorBidi" w:cstheme="majorBidi"/>
          <w:i/>
          <w:iCs/>
          <w:sz w:val="24"/>
          <w:szCs w:val="24"/>
        </w:rPr>
        <w:t>,16</w:t>
      </w:r>
      <w:proofErr w:type="gramEnd"/>
      <w:r w:rsidR="00425D9C" w:rsidRPr="00E73C00">
        <w:rPr>
          <w:rFonts w:asciiTheme="majorBidi" w:hAnsiTheme="majorBidi" w:cstheme="majorBidi"/>
          <w:i/>
          <w:iCs/>
          <w:sz w:val="24"/>
          <w:szCs w:val="24"/>
        </w:rPr>
        <w:t xml:space="preserve">(26), </w:t>
      </w:r>
      <w:r w:rsidR="00425D9C" w:rsidRPr="00E73C00">
        <w:rPr>
          <w:rFonts w:asciiTheme="majorBidi" w:hAnsiTheme="majorBidi" w:cstheme="majorBidi"/>
          <w:sz w:val="24"/>
          <w:szCs w:val="24"/>
        </w:rPr>
        <w:t xml:space="preserve">1-12. </w:t>
      </w:r>
      <w:proofErr w:type="spellStart"/>
      <w:proofErr w:type="gramStart"/>
      <w:r w:rsidR="00425D9C" w:rsidRPr="00E73C00">
        <w:rPr>
          <w:rFonts w:asciiTheme="majorBidi" w:hAnsiTheme="majorBidi" w:cstheme="majorBidi"/>
          <w:sz w:val="24"/>
          <w:szCs w:val="24"/>
        </w:rPr>
        <w:t>doi</w:t>
      </w:r>
      <w:proofErr w:type="spellEnd"/>
      <w:proofErr w:type="gramEnd"/>
      <w:r w:rsidR="00425D9C" w:rsidRPr="00E73C00">
        <w:rPr>
          <w:rFonts w:asciiTheme="majorBidi" w:hAnsiTheme="majorBidi" w:cstheme="majorBidi"/>
          <w:sz w:val="24"/>
          <w:szCs w:val="24"/>
        </w:rPr>
        <w:t xml:space="preserve"> 10.1186/s12913-016-1268-y</w:t>
      </w:r>
    </w:p>
    <w:p w14:paraId="7CF037E8" w14:textId="44AB1D2B" w:rsidR="00BA5F12" w:rsidRPr="00BA5F12" w:rsidRDefault="00E73C00" w:rsidP="00756F52">
      <w:pPr>
        <w:ind w:left="720" w:hanging="720"/>
        <w:rPr>
          <w:rFonts w:asciiTheme="majorBidi" w:hAnsiTheme="majorBidi" w:cstheme="majorBidi"/>
        </w:rPr>
      </w:pPr>
      <w:r>
        <w:rPr>
          <w:rFonts w:asciiTheme="majorBidi" w:hAnsiTheme="majorBidi" w:cstheme="majorBidi"/>
        </w:rPr>
        <w:t xml:space="preserve">Wee, J., &amp; </w:t>
      </w:r>
      <w:proofErr w:type="spellStart"/>
      <w:r>
        <w:rPr>
          <w:rFonts w:asciiTheme="majorBidi" w:hAnsiTheme="majorBidi" w:cstheme="majorBidi"/>
        </w:rPr>
        <w:t>Lysaght</w:t>
      </w:r>
      <w:proofErr w:type="spellEnd"/>
      <w:r>
        <w:rPr>
          <w:rFonts w:asciiTheme="majorBidi" w:hAnsiTheme="majorBidi" w:cstheme="majorBidi"/>
        </w:rPr>
        <w:t>, R., 2009</w:t>
      </w:r>
      <w:r w:rsidR="00BA5F12" w:rsidRPr="00BA5F12">
        <w:rPr>
          <w:rFonts w:asciiTheme="majorBidi" w:hAnsiTheme="majorBidi" w:cstheme="majorBidi"/>
        </w:rPr>
        <w:t xml:space="preserve">. </w:t>
      </w:r>
      <w:proofErr w:type="gramStart"/>
      <w:r w:rsidR="00BA5F12" w:rsidRPr="00BA5F12">
        <w:rPr>
          <w:rFonts w:asciiTheme="majorBidi" w:hAnsiTheme="majorBidi" w:cstheme="majorBidi"/>
        </w:rPr>
        <w:t>Factors affecting measures of activities and participation in persons with mobility impairment.</w:t>
      </w:r>
      <w:proofErr w:type="gramEnd"/>
      <w:r w:rsidR="00BA5F12" w:rsidRPr="00BA5F12">
        <w:rPr>
          <w:rFonts w:asciiTheme="majorBidi" w:hAnsiTheme="majorBidi" w:cstheme="majorBidi"/>
        </w:rPr>
        <w:t xml:space="preserve"> </w:t>
      </w:r>
      <w:r w:rsidR="00BA5F12" w:rsidRPr="00BA5F12">
        <w:rPr>
          <w:rFonts w:asciiTheme="majorBidi" w:hAnsiTheme="majorBidi" w:cstheme="majorBidi"/>
          <w:i/>
        </w:rPr>
        <w:t>Disability and Rehabilitation, 31</w:t>
      </w:r>
      <w:r w:rsidR="00BA5F12" w:rsidRPr="00BA5F12">
        <w:rPr>
          <w:rFonts w:asciiTheme="majorBidi" w:hAnsiTheme="majorBidi" w:cstheme="majorBidi"/>
        </w:rPr>
        <w:t xml:space="preserve">, 1633-1642. </w:t>
      </w:r>
      <w:proofErr w:type="spellStart"/>
      <w:proofErr w:type="gramStart"/>
      <w:r w:rsidR="00BA5F12" w:rsidRPr="00BA5F12">
        <w:rPr>
          <w:rFonts w:asciiTheme="majorBidi" w:hAnsiTheme="majorBidi" w:cstheme="majorBidi"/>
        </w:rPr>
        <w:t>doi</w:t>
      </w:r>
      <w:proofErr w:type="spellEnd"/>
      <w:proofErr w:type="gramEnd"/>
      <w:r w:rsidR="00BA5F12" w:rsidRPr="00BA5F12">
        <w:rPr>
          <w:rFonts w:asciiTheme="majorBidi" w:hAnsiTheme="majorBidi" w:cstheme="majorBidi"/>
        </w:rPr>
        <w:t>: 10.1080/09638280902736346</w:t>
      </w:r>
    </w:p>
    <w:p w14:paraId="0CEB380D" w14:textId="68A85276" w:rsidR="00BA5F12" w:rsidRPr="00BA5F12" w:rsidRDefault="00BA5F12" w:rsidP="00756F52">
      <w:pPr>
        <w:pStyle w:val="BodyText"/>
        <w:tabs>
          <w:tab w:val="clear" w:pos="2160"/>
          <w:tab w:val="left" w:pos="792"/>
        </w:tabs>
        <w:spacing w:before="0" w:after="0" w:line="240" w:lineRule="auto"/>
        <w:ind w:left="720" w:hanging="720"/>
        <w:jc w:val="both"/>
        <w:rPr>
          <w:rFonts w:asciiTheme="majorBidi" w:hAnsiTheme="majorBidi" w:cstheme="majorBidi"/>
          <w:bCs/>
          <w:i/>
          <w:sz w:val="24"/>
          <w:szCs w:val="24"/>
        </w:rPr>
      </w:pPr>
      <w:proofErr w:type="gramStart"/>
      <w:r w:rsidRPr="00BA5F12">
        <w:rPr>
          <w:rFonts w:asciiTheme="majorBidi" w:hAnsiTheme="majorBidi" w:cstheme="majorBidi"/>
          <w:sz w:val="24"/>
          <w:szCs w:val="24"/>
        </w:rPr>
        <w:t>World Health Organization</w:t>
      </w:r>
      <w:r w:rsidR="00C0008E">
        <w:rPr>
          <w:rFonts w:asciiTheme="majorBidi" w:hAnsiTheme="majorBidi" w:cstheme="majorBidi"/>
          <w:sz w:val="24"/>
          <w:szCs w:val="24"/>
        </w:rPr>
        <w:t>, 2017</w:t>
      </w:r>
      <w:r w:rsidRPr="00BA5F12">
        <w:rPr>
          <w:rFonts w:asciiTheme="majorBidi" w:hAnsiTheme="majorBidi" w:cstheme="majorBidi"/>
          <w:sz w:val="24"/>
          <w:szCs w:val="24"/>
        </w:rPr>
        <w:t>.</w:t>
      </w:r>
      <w:proofErr w:type="gramEnd"/>
      <w:r w:rsidRPr="00BA5F12">
        <w:rPr>
          <w:rFonts w:asciiTheme="majorBidi" w:hAnsiTheme="majorBidi" w:cstheme="majorBidi"/>
          <w:sz w:val="24"/>
          <w:szCs w:val="24"/>
        </w:rPr>
        <w:t xml:space="preserve"> </w:t>
      </w:r>
      <w:proofErr w:type="gramStart"/>
      <w:r w:rsidRPr="00BA5F12">
        <w:rPr>
          <w:rFonts w:asciiTheme="majorBidi" w:hAnsiTheme="majorBidi" w:cstheme="majorBidi"/>
          <w:sz w:val="24"/>
          <w:szCs w:val="24"/>
        </w:rPr>
        <w:t>Disability and Rehabilitation.</w:t>
      </w:r>
      <w:proofErr w:type="gramEnd"/>
      <w:r w:rsidRPr="00BA5F12">
        <w:rPr>
          <w:rFonts w:asciiTheme="majorBidi" w:hAnsiTheme="majorBidi" w:cstheme="majorBidi"/>
          <w:sz w:val="24"/>
          <w:szCs w:val="24"/>
        </w:rPr>
        <w:t xml:space="preserve"> Retrieved September 20, 2017 from http://www.who.int/disabilities/technology/wheelchairpackage/en/</w:t>
      </w:r>
    </w:p>
    <w:p w14:paraId="05A74434" w14:textId="77777777" w:rsidR="00BA5F12" w:rsidRPr="00BA5F12" w:rsidRDefault="00BA5F12" w:rsidP="00756F52">
      <w:pPr>
        <w:rPr>
          <w:rFonts w:asciiTheme="majorBidi" w:hAnsiTheme="majorBidi" w:cstheme="majorBidi"/>
          <w:lang w:val="en-US"/>
        </w:rPr>
      </w:pPr>
    </w:p>
    <w:sectPr w:rsidR="00BA5F12" w:rsidRPr="00BA5F12" w:rsidSect="000971D3">
      <w:footerReference w:type="default" r:id="rId13"/>
      <w:headerReference w:type="first" r:id="rId14"/>
      <w:footerReference w:type="first" r:id="rId15"/>
      <w:pgSz w:w="11901" w:h="16817"/>
      <w:pgMar w:top="1418"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824F6" w14:textId="77777777" w:rsidR="001F770B" w:rsidRDefault="001F770B" w:rsidP="00914F38">
      <w:r>
        <w:separator/>
      </w:r>
    </w:p>
  </w:endnote>
  <w:endnote w:type="continuationSeparator" w:id="0">
    <w:p w14:paraId="177A0389" w14:textId="77777777" w:rsidR="001F770B" w:rsidRDefault="001F770B" w:rsidP="0091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Regular">
    <w:altName w:val="Calibri"/>
    <w:panose1 w:val="00000000000000000000"/>
    <w:charset w:val="00"/>
    <w:family w:val="modern"/>
    <w:notTrueType/>
    <w:pitch w:val="variable"/>
    <w:sig w:usb0="8000002F" w:usb1="4000004A" w:usb2="00000000" w:usb3="00000000" w:csb0="00000001" w:csb1="00000000"/>
  </w:font>
  <w:font w:name="DIN-Bold">
    <w:altName w:val="Calibri"/>
    <w:panose1 w:val="00000000000000000000"/>
    <w:charset w:val="00"/>
    <w:family w:val="modern"/>
    <w:notTrueType/>
    <w:pitch w:val="variable"/>
    <w:sig w:usb0="8000002F" w:usb1="4000004A" w:usb2="00000000" w:usb3="00000000" w:csb0="00000001" w:csb1="00000000"/>
  </w:font>
  <w:font w:name="DIN-Light">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erif">
    <w:altName w:val="Stone Serif"/>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53696"/>
      <w:docPartObj>
        <w:docPartGallery w:val="Page Numbers (Bottom of Page)"/>
        <w:docPartUnique/>
      </w:docPartObj>
    </w:sdtPr>
    <w:sdtEndPr>
      <w:rPr>
        <w:noProof/>
      </w:rPr>
    </w:sdtEndPr>
    <w:sdtContent>
      <w:p w14:paraId="73FAA09A" w14:textId="4B3E19D8" w:rsidR="00C0008E" w:rsidRDefault="00C0008E">
        <w:pPr>
          <w:pStyle w:val="Footer"/>
          <w:jc w:val="center"/>
        </w:pPr>
        <w:r>
          <w:fldChar w:fldCharType="begin"/>
        </w:r>
        <w:r>
          <w:instrText xml:space="preserve"> PAGE   \* MERGEFORMAT </w:instrText>
        </w:r>
        <w:r>
          <w:fldChar w:fldCharType="separate"/>
        </w:r>
        <w:r w:rsidR="00756F52">
          <w:rPr>
            <w:noProof/>
          </w:rPr>
          <w:t>2</w:t>
        </w:r>
        <w:r>
          <w:rPr>
            <w:noProof/>
          </w:rPr>
          <w:fldChar w:fldCharType="end"/>
        </w:r>
      </w:p>
    </w:sdtContent>
  </w:sdt>
  <w:p w14:paraId="15ACF0EF" w14:textId="77777777" w:rsidR="00C0008E" w:rsidRDefault="00C00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9D91" w14:textId="515612ED" w:rsidR="00C0008E" w:rsidRDefault="00C0008E" w:rsidP="00C0008E">
    <w:pPr>
      <w:pStyle w:val="Footer"/>
      <w:jc w:val="center"/>
    </w:pPr>
    <w:r>
      <w:t>1</w:t>
    </w:r>
  </w:p>
  <w:p w14:paraId="5AFF53D0" w14:textId="77777777" w:rsidR="005E66C6" w:rsidRPr="005E66C6" w:rsidRDefault="005E66C6">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770AA" w14:textId="77777777" w:rsidR="001F770B" w:rsidRDefault="001F770B" w:rsidP="00914F38">
      <w:r>
        <w:separator/>
      </w:r>
    </w:p>
  </w:footnote>
  <w:footnote w:type="continuationSeparator" w:id="0">
    <w:p w14:paraId="008D20DD" w14:textId="77777777" w:rsidR="001F770B" w:rsidRDefault="001F770B" w:rsidP="00914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CC88" w14:textId="718A7D77" w:rsidR="003C06C9" w:rsidRDefault="001F770B">
    <w:pPr>
      <w:pStyle w:val="Header"/>
    </w:pPr>
  </w:p>
  <w:p w14:paraId="43887DCC" w14:textId="77777777" w:rsidR="00E40473" w:rsidRDefault="00E404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6E8"/>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37C99"/>
    <w:multiLevelType w:val="hybridMultilevel"/>
    <w:tmpl w:val="FA4E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D0301"/>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847E7"/>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F52BB"/>
    <w:multiLevelType w:val="hybridMultilevel"/>
    <w:tmpl w:val="325C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1E31D44"/>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16FE8"/>
    <w:multiLevelType w:val="hybridMultilevel"/>
    <w:tmpl w:val="C8784F24"/>
    <w:lvl w:ilvl="0" w:tplc="915A9760">
      <w:start w:val="1"/>
      <w:numFmt w:val="bullet"/>
      <w:lvlText w:val=""/>
      <w:lvlJc w:val="left"/>
      <w:pPr>
        <w:tabs>
          <w:tab w:val="num" w:pos="720"/>
        </w:tabs>
        <w:ind w:left="720" w:hanging="360"/>
      </w:pPr>
      <w:rPr>
        <w:rFonts w:ascii="Wingdings" w:hAnsi="Wingdings" w:hint="default"/>
      </w:rPr>
    </w:lvl>
    <w:lvl w:ilvl="1" w:tplc="CAB87660">
      <w:numFmt w:val="bullet"/>
      <w:lvlText w:val="-"/>
      <w:lvlJc w:val="left"/>
      <w:pPr>
        <w:tabs>
          <w:tab w:val="num" w:pos="1440"/>
        </w:tabs>
        <w:ind w:left="1440" w:hanging="360"/>
      </w:pPr>
      <w:rPr>
        <w:rFonts w:ascii="Times New Roman" w:eastAsia="PMingLiU" w:hAnsi="Times New Roman"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76022B"/>
    <w:multiLevelType w:val="hybridMultilevel"/>
    <w:tmpl w:val="3F84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1E48DE"/>
    <w:multiLevelType w:val="hybridMultilevel"/>
    <w:tmpl w:val="4D808436"/>
    <w:lvl w:ilvl="0" w:tplc="F98E7F20">
      <w:start w:val="1"/>
      <w:numFmt w:val="bullet"/>
      <w:pStyle w:val="WFOTBullets"/>
      <w:lvlText w:val=""/>
      <w:lvlJc w:val="left"/>
      <w:pPr>
        <w:ind w:left="720" w:hanging="360"/>
      </w:pPr>
      <w:rPr>
        <w:rFonts w:ascii="Symbol" w:hAnsi="Symbol" w:hint="default"/>
        <w:color w:val="06A3B0"/>
        <w:sz w:val="1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227691"/>
    <w:multiLevelType w:val="hybridMultilevel"/>
    <w:tmpl w:val="EC1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66DE0"/>
    <w:multiLevelType w:val="hybridMultilevel"/>
    <w:tmpl w:val="166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9"/>
  </w:num>
  <w:num w:numId="8">
    <w:abstractNumId w:val="7"/>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38"/>
    <w:rsid w:val="0004516B"/>
    <w:rsid w:val="000C313F"/>
    <w:rsid w:val="000F3E22"/>
    <w:rsid w:val="00110342"/>
    <w:rsid w:val="00132C1B"/>
    <w:rsid w:val="00134E1B"/>
    <w:rsid w:val="001746A6"/>
    <w:rsid w:val="001B1578"/>
    <w:rsid w:val="001D7690"/>
    <w:rsid w:val="001F770B"/>
    <w:rsid w:val="002665BC"/>
    <w:rsid w:val="002B47C6"/>
    <w:rsid w:val="00312297"/>
    <w:rsid w:val="00317272"/>
    <w:rsid w:val="0032498D"/>
    <w:rsid w:val="00346AC6"/>
    <w:rsid w:val="00381381"/>
    <w:rsid w:val="00382933"/>
    <w:rsid w:val="00387214"/>
    <w:rsid w:val="00387DDE"/>
    <w:rsid w:val="00391F11"/>
    <w:rsid w:val="00416EF8"/>
    <w:rsid w:val="00425D9C"/>
    <w:rsid w:val="00496317"/>
    <w:rsid w:val="004A03FE"/>
    <w:rsid w:val="004B3AE7"/>
    <w:rsid w:val="00522482"/>
    <w:rsid w:val="00555EDC"/>
    <w:rsid w:val="0056102D"/>
    <w:rsid w:val="00572505"/>
    <w:rsid w:val="005A3115"/>
    <w:rsid w:val="005E66C6"/>
    <w:rsid w:val="00660E86"/>
    <w:rsid w:val="006B032B"/>
    <w:rsid w:val="00707C87"/>
    <w:rsid w:val="0072121F"/>
    <w:rsid w:val="00723195"/>
    <w:rsid w:val="007417CB"/>
    <w:rsid w:val="00756F52"/>
    <w:rsid w:val="00770F4E"/>
    <w:rsid w:val="00790117"/>
    <w:rsid w:val="007C1343"/>
    <w:rsid w:val="007D5755"/>
    <w:rsid w:val="00817BFE"/>
    <w:rsid w:val="0082608E"/>
    <w:rsid w:val="00841EE7"/>
    <w:rsid w:val="00854725"/>
    <w:rsid w:val="008A2839"/>
    <w:rsid w:val="008E45A0"/>
    <w:rsid w:val="00914F38"/>
    <w:rsid w:val="00920F0E"/>
    <w:rsid w:val="009269EC"/>
    <w:rsid w:val="00933389"/>
    <w:rsid w:val="00984611"/>
    <w:rsid w:val="009B1407"/>
    <w:rsid w:val="009C4BD8"/>
    <w:rsid w:val="009D5D59"/>
    <w:rsid w:val="009E1636"/>
    <w:rsid w:val="00A0743A"/>
    <w:rsid w:val="00A67B54"/>
    <w:rsid w:val="00A71BC6"/>
    <w:rsid w:val="00A777C4"/>
    <w:rsid w:val="00AB07CF"/>
    <w:rsid w:val="00B06B28"/>
    <w:rsid w:val="00B241E0"/>
    <w:rsid w:val="00B51326"/>
    <w:rsid w:val="00B545BF"/>
    <w:rsid w:val="00B57F38"/>
    <w:rsid w:val="00BA5F12"/>
    <w:rsid w:val="00BB0BA1"/>
    <w:rsid w:val="00BD2755"/>
    <w:rsid w:val="00BE4FA8"/>
    <w:rsid w:val="00C0008E"/>
    <w:rsid w:val="00C162F5"/>
    <w:rsid w:val="00C257FF"/>
    <w:rsid w:val="00CA5039"/>
    <w:rsid w:val="00CC776B"/>
    <w:rsid w:val="00D10279"/>
    <w:rsid w:val="00D174D9"/>
    <w:rsid w:val="00DB3F80"/>
    <w:rsid w:val="00DD0153"/>
    <w:rsid w:val="00E40473"/>
    <w:rsid w:val="00E431D0"/>
    <w:rsid w:val="00E73C00"/>
    <w:rsid w:val="00EA0FB8"/>
    <w:rsid w:val="00EB1EBE"/>
    <w:rsid w:val="00F02FA8"/>
    <w:rsid w:val="00F15050"/>
    <w:rsid w:val="00F17886"/>
    <w:rsid w:val="00F400A9"/>
    <w:rsid w:val="00F6333D"/>
    <w:rsid w:val="00FA65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E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3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OTBody">
    <w:name w:val="WFOT Body"/>
    <w:basedOn w:val="Normal"/>
    <w:rsid w:val="00E431D0"/>
    <w:pPr>
      <w:spacing w:after="113" w:line="280" w:lineRule="exact"/>
    </w:pPr>
    <w:rPr>
      <w:rFonts w:ascii="DIN-Regular" w:hAnsi="DIN-Regular" w:cs="Times New Roman"/>
      <w:sz w:val="20"/>
      <w:szCs w:val="15"/>
      <w:lang w:eastAsia="en-GB"/>
    </w:rPr>
  </w:style>
  <w:style w:type="paragraph" w:customStyle="1" w:styleId="WFOTBullets">
    <w:name w:val="WFOT Bullets"/>
    <w:basedOn w:val="WFOTBody"/>
    <w:qFormat/>
    <w:rsid w:val="00E431D0"/>
    <w:pPr>
      <w:numPr>
        <w:numId w:val="1"/>
      </w:numPr>
      <w:spacing w:after="0"/>
    </w:pPr>
  </w:style>
  <w:style w:type="paragraph" w:customStyle="1" w:styleId="WFOTDescriptor">
    <w:name w:val="WFOT Descriptor"/>
    <w:rsid w:val="00E431D0"/>
    <w:pPr>
      <w:spacing w:after="113" w:line="320" w:lineRule="exact"/>
    </w:pPr>
    <w:rPr>
      <w:rFonts w:ascii="DIN-Bold" w:hAnsi="DIN-Bold" w:cs="Times New Roman"/>
      <w:sz w:val="24"/>
      <w:szCs w:val="18"/>
      <w:lang w:eastAsia="en-GB"/>
    </w:rPr>
  </w:style>
  <w:style w:type="paragraph" w:customStyle="1" w:styleId="WFOTIntrosubtitle">
    <w:name w:val="WFOT Intro subtitle"/>
    <w:basedOn w:val="Normal"/>
    <w:rsid w:val="00E431D0"/>
    <w:pPr>
      <w:spacing w:before="170" w:line="280" w:lineRule="atLeast"/>
    </w:pPr>
    <w:rPr>
      <w:rFonts w:ascii="DIN-Bold" w:hAnsi="DIN-Bold" w:cs="Times New Roman"/>
      <w:szCs w:val="17"/>
      <w:lang w:eastAsia="en-GB"/>
    </w:rPr>
  </w:style>
  <w:style w:type="paragraph" w:customStyle="1" w:styleId="WFOTIntroduction">
    <w:name w:val="WFOT Introduction"/>
    <w:basedOn w:val="Normal"/>
    <w:rsid w:val="00E431D0"/>
    <w:pPr>
      <w:spacing w:after="113" w:line="280" w:lineRule="exact"/>
    </w:pPr>
    <w:rPr>
      <w:rFonts w:ascii="DIN-Light" w:hAnsi="DIN-Light" w:cs="Times New Roman"/>
      <w:szCs w:val="18"/>
      <w:lang w:eastAsia="en-GB"/>
    </w:rPr>
  </w:style>
  <w:style w:type="paragraph" w:customStyle="1" w:styleId="WFOTReferencesBody">
    <w:name w:val="WFOT References Body"/>
    <w:basedOn w:val="WFOTBody"/>
    <w:qFormat/>
    <w:rsid w:val="00E431D0"/>
    <w:pPr>
      <w:spacing w:after="60" w:line="220" w:lineRule="exact"/>
      <w:ind w:left="284" w:right="851"/>
    </w:pPr>
    <w:rPr>
      <w:color w:val="1E1734"/>
      <w:sz w:val="16"/>
      <w:szCs w:val="16"/>
    </w:rPr>
  </w:style>
  <w:style w:type="paragraph" w:customStyle="1" w:styleId="WFOTReferencesTitle">
    <w:name w:val="WFOT References Title"/>
    <w:qFormat/>
    <w:rsid w:val="00E431D0"/>
    <w:pPr>
      <w:spacing w:before="170" w:after="0" w:line="220" w:lineRule="exact"/>
    </w:pPr>
    <w:rPr>
      <w:rFonts w:ascii="DIN-Medium" w:hAnsi="DIN-Medium" w:cs="Times New Roman"/>
      <w:color w:val="1E1734"/>
      <w:sz w:val="16"/>
      <w:szCs w:val="16"/>
      <w:lang w:eastAsia="en-GB"/>
    </w:rPr>
  </w:style>
  <w:style w:type="paragraph" w:customStyle="1" w:styleId="WFOTSubtitle">
    <w:name w:val="WFOT Subtitle"/>
    <w:next w:val="Normal"/>
    <w:rsid w:val="00E431D0"/>
    <w:pPr>
      <w:spacing w:before="170" w:after="0" w:line="280" w:lineRule="exact"/>
    </w:pPr>
    <w:rPr>
      <w:rFonts w:ascii="DIN-Bold" w:hAnsi="DIN-Bold" w:cs="Times New Roman"/>
      <w:color w:val="1E1734"/>
      <w:sz w:val="20"/>
      <w:szCs w:val="15"/>
      <w:lang w:eastAsia="en-GB"/>
    </w:rPr>
  </w:style>
  <w:style w:type="paragraph" w:customStyle="1" w:styleId="WFOTTitle">
    <w:name w:val="WFOT Title"/>
    <w:rsid w:val="00E431D0"/>
    <w:pPr>
      <w:spacing w:after="170" w:line="560" w:lineRule="exact"/>
    </w:pPr>
    <w:rPr>
      <w:rFonts w:ascii="DIN-Regular" w:hAnsi="DIN-Regular" w:cs="Times New Roman"/>
      <w:color w:val="06A3B0"/>
      <w:sz w:val="48"/>
      <w:szCs w:val="48"/>
      <w:lang w:eastAsia="en-GB"/>
    </w:rPr>
  </w:style>
  <w:style w:type="paragraph" w:styleId="Header">
    <w:name w:val="header"/>
    <w:basedOn w:val="Normal"/>
    <w:link w:val="HeaderChar"/>
    <w:uiPriority w:val="99"/>
    <w:unhideWhenUsed/>
    <w:rsid w:val="00914F38"/>
    <w:pPr>
      <w:tabs>
        <w:tab w:val="center" w:pos="4513"/>
        <w:tab w:val="right" w:pos="9026"/>
      </w:tabs>
    </w:pPr>
  </w:style>
  <w:style w:type="character" w:customStyle="1" w:styleId="HeaderChar">
    <w:name w:val="Header Char"/>
    <w:basedOn w:val="DefaultParagraphFont"/>
    <w:link w:val="Header"/>
    <w:uiPriority w:val="99"/>
    <w:rsid w:val="00914F38"/>
    <w:rPr>
      <w:sz w:val="24"/>
      <w:szCs w:val="24"/>
    </w:rPr>
  </w:style>
  <w:style w:type="paragraph" w:styleId="Footer">
    <w:name w:val="footer"/>
    <w:basedOn w:val="Normal"/>
    <w:link w:val="FooterChar"/>
    <w:uiPriority w:val="99"/>
    <w:unhideWhenUsed/>
    <w:rsid w:val="00914F38"/>
    <w:pPr>
      <w:tabs>
        <w:tab w:val="center" w:pos="4513"/>
        <w:tab w:val="right" w:pos="9026"/>
      </w:tabs>
    </w:pPr>
  </w:style>
  <w:style w:type="character" w:customStyle="1" w:styleId="FooterChar">
    <w:name w:val="Footer Char"/>
    <w:basedOn w:val="DefaultParagraphFont"/>
    <w:link w:val="Footer"/>
    <w:uiPriority w:val="99"/>
    <w:rsid w:val="00914F38"/>
    <w:rPr>
      <w:sz w:val="24"/>
      <w:szCs w:val="24"/>
    </w:rPr>
  </w:style>
  <w:style w:type="character" w:styleId="PageNumber">
    <w:name w:val="page number"/>
    <w:basedOn w:val="DefaultParagraphFont"/>
    <w:uiPriority w:val="99"/>
    <w:semiHidden/>
    <w:unhideWhenUsed/>
    <w:rsid w:val="00914F38"/>
  </w:style>
  <w:style w:type="character" w:styleId="Hyperlink">
    <w:name w:val="Hyperlink"/>
    <w:basedOn w:val="DefaultParagraphFont"/>
    <w:uiPriority w:val="99"/>
    <w:unhideWhenUsed/>
    <w:rsid w:val="00914F38"/>
    <w:rPr>
      <w:color w:val="0563C1" w:themeColor="hyperlink"/>
      <w:u w:val="single"/>
    </w:rPr>
  </w:style>
  <w:style w:type="paragraph" w:styleId="CommentText">
    <w:name w:val="annotation text"/>
    <w:basedOn w:val="Normal"/>
    <w:link w:val="CommentTextChar"/>
    <w:uiPriority w:val="99"/>
    <w:semiHidden/>
    <w:unhideWhenUsed/>
    <w:rsid w:val="00AB07CF"/>
    <w:rPr>
      <w:sz w:val="20"/>
      <w:szCs w:val="20"/>
    </w:rPr>
  </w:style>
  <w:style w:type="character" w:customStyle="1" w:styleId="CommentTextChar">
    <w:name w:val="Comment Text Char"/>
    <w:basedOn w:val="DefaultParagraphFont"/>
    <w:link w:val="CommentText"/>
    <w:uiPriority w:val="99"/>
    <w:semiHidden/>
    <w:rsid w:val="00AB07CF"/>
    <w:rPr>
      <w:sz w:val="20"/>
      <w:szCs w:val="20"/>
    </w:rPr>
  </w:style>
  <w:style w:type="paragraph" w:styleId="CommentSubject">
    <w:name w:val="annotation subject"/>
    <w:basedOn w:val="CommentText"/>
    <w:next w:val="CommentText"/>
    <w:link w:val="CommentSubjectChar"/>
    <w:uiPriority w:val="99"/>
    <w:semiHidden/>
    <w:unhideWhenUsed/>
    <w:rsid w:val="00AB07CF"/>
    <w:rPr>
      <w:rFonts w:ascii="Times New Roman" w:eastAsia="Times New Roman" w:hAnsi="Times New Roman" w:cs="Times New Roman"/>
      <w:b/>
      <w:bCs/>
      <w:lang w:val="en-NZ"/>
    </w:rPr>
  </w:style>
  <w:style w:type="character" w:customStyle="1" w:styleId="CommentSubjectChar">
    <w:name w:val="Comment Subject Char"/>
    <w:basedOn w:val="CommentTextChar"/>
    <w:link w:val="CommentSubject"/>
    <w:uiPriority w:val="99"/>
    <w:semiHidden/>
    <w:rsid w:val="00AB07CF"/>
    <w:rPr>
      <w:rFonts w:ascii="Times New Roman" w:eastAsia="Times New Roman" w:hAnsi="Times New Roman" w:cs="Times New Roman"/>
      <w:b/>
      <w:bCs/>
      <w:sz w:val="20"/>
      <w:szCs w:val="20"/>
      <w:lang w:val="en-NZ"/>
    </w:rPr>
  </w:style>
  <w:style w:type="character" w:customStyle="1" w:styleId="UnresolvedMention">
    <w:name w:val="Unresolved Mention"/>
    <w:basedOn w:val="DefaultParagraphFont"/>
    <w:uiPriority w:val="99"/>
    <w:semiHidden/>
    <w:unhideWhenUsed/>
    <w:rsid w:val="0032498D"/>
    <w:rPr>
      <w:color w:val="605E5C"/>
      <w:shd w:val="clear" w:color="auto" w:fill="E1DFDD"/>
    </w:rPr>
  </w:style>
  <w:style w:type="paragraph" w:styleId="BalloonText">
    <w:name w:val="Balloon Text"/>
    <w:basedOn w:val="Normal"/>
    <w:link w:val="BalloonTextChar"/>
    <w:uiPriority w:val="99"/>
    <w:semiHidden/>
    <w:unhideWhenUsed/>
    <w:rsid w:val="00A777C4"/>
    <w:rPr>
      <w:rFonts w:ascii="Tahoma" w:hAnsi="Tahoma" w:cs="Tahoma"/>
      <w:sz w:val="16"/>
      <w:szCs w:val="16"/>
    </w:rPr>
  </w:style>
  <w:style w:type="character" w:customStyle="1" w:styleId="BalloonTextChar">
    <w:name w:val="Balloon Text Char"/>
    <w:basedOn w:val="DefaultParagraphFont"/>
    <w:link w:val="BalloonText"/>
    <w:uiPriority w:val="99"/>
    <w:semiHidden/>
    <w:rsid w:val="00A777C4"/>
    <w:rPr>
      <w:rFonts w:ascii="Tahoma" w:hAnsi="Tahoma" w:cs="Tahoma"/>
      <w:sz w:val="16"/>
      <w:szCs w:val="16"/>
    </w:rPr>
  </w:style>
  <w:style w:type="paragraph" w:styleId="NormalWeb">
    <w:name w:val="Normal (Web)"/>
    <w:basedOn w:val="Normal"/>
    <w:uiPriority w:val="99"/>
    <w:unhideWhenUsed/>
    <w:rsid w:val="009E1636"/>
    <w:pPr>
      <w:spacing w:before="100" w:beforeAutospacing="1" w:after="100" w:afterAutospacing="1"/>
    </w:pPr>
    <w:rPr>
      <w:rFonts w:ascii="Times New Roman" w:eastAsia="Times New Roman" w:hAnsi="Times New Roman" w:cs="Times New Roman"/>
      <w:lang w:val="en-US"/>
    </w:rPr>
  </w:style>
  <w:style w:type="character" w:customStyle="1" w:styleId="text">
    <w:name w:val="text"/>
    <w:basedOn w:val="DefaultParagraphFont"/>
    <w:rsid w:val="009E1636"/>
  </w:style>
  <w:style w:type="character" w:customStyle="1" w:styleId="bibrecord-highlight-user">
    <w:name w:val="bibrecord-highlight-user"/>
    <w:rsid w:val="009E1636"/>
  </w:style>
  <w:style w:type="character" w:customStyle="1" w:styleId="title-text">
    <w:name w:val="title-text"/>
    <w:basedOn w:val="DefaultParagraphFont"/>
    <w:rsid w:val="009E1636"/>
  </w:style>
  <w:style w:type="character" w:customStyle="1" w:styleId="maintitle">
    <w:name w:val="maintitle"/>
    <w:rsid w:val="009E1636"/>
  </w:style>
  <w:style w:type="character" w:customStyle="1" w:styleId="ej-keyword">
    <w:name w:val="ej-keyword"/>
    <w:basedOn w:val="DefaultParagraphFont"/>
    <w:rsid w:val="009E1636"/>
  </w:style>
  <w:style w:type="paragraph" w:styleId="Caption">
    <w:name w:val="caption"/>
    <w:basedOn w:val="Normal"/>
    <w:next w:val="Normal"/>
    <w:semiHidden/>
    <w:unhideWhenUsed/>
    <w:qFormat/>
    <w:rsid w:val="00A0743A"/>
    <w:pPr>
      <w:spacing w:line="480" w:lineRule="auto"/>
      <w:ind w:firstLine="720"/>
      <w:jc w:val="both"/>
    </w:pPr>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A0743A"/>
    <w:pPr>
      <w:spacing w:after="200" w:line="276" w:lineRule="auto"/>
      <w:ind w:left="720"/>
      <w:contextualSpacing/>
    </w:pPr>
    <w:rPr>
      <w:rFonts w:eastAsiaTheme="minorEastAsia"/>
      <w:sz w:val="22"/>
      <w:szCs w:val="22"/>
      <w:lang w:val="en-US"/>
    </w:rPr>
  </w:style>
  <w:style w:type="character" w:customStyle="1" w:styleId="highlight">
    <w:name w:val="highlight"/>
    <w:rsid w:val="00A0743A"/>
  </w:style>
  <w:style w:type="character" w:customStyle="1" w:styleId="slug-doi">
    <w:name w:val="slug-doi"/>
    <w:rsid w:val="00A0743A"/>
  </w:style>
  <w:style w:type="character" w:customStyle="1" w:styleId="personname1">
    <w:name w:val="person_name1"/>
    <w:rsid w:val="00A0743A"/>
    <w:rPr>
      <w:b/>
      <w:bCs/>
    </w:rPr>
  </w:style>
  <w:style w:type="character" w:customStyle="1" w:styleId="absnonlinkmetadata">
    <w:name w:val="abs_nonlink_metadata"/>
    <w:rsid w:val="00A0743A"/>
  </w:style>
  <w:style w:type="character" w:customStyle="1" w:styleId="abscitationtitle">
    <w:name w:val="abs_citation_title"/>
    <w:rsid w:val="00A0743A"/>
  </w:style>
  <w:style w:type="character" w:styleId="Emphasis">
    <w:name w:val="Emphasis"/>
    <w:basedOn w:val="DefaultParagraphFont"/>
    <w:uiPriority w:val="20"/>
    <w:qFormat/>
    <w:rsid w:val="00A0743A"/>
    <w:rPr>
      <w:i/>
      <w:iCs/>
    </w:rPr>
  </w:style>
  <w:style w:type="paragraph" w:styleId="BodyText">
    <w:name w:val="Body Text"/>
    <w:basedOn w:val="Normal"/>
    <w:link w:val="BodyTextChar"/>
    <w:rsid w:val="00110342"/>
    <w:pPr>
      <w:tabs>
        <w:tab w:val="left" w:pos="2160"/>
        <w:tab w:val="right" w:pos="6480"/>
      </w:tabs>
      <w:spacing w:before="240" w:after="60" w:line="220" w:lineRule="atLeast"/>
      <w:jc w:val="center"/>
    </w:pPr>
    <w:rPr>
      <w:rFonts w:ascii="Times New Roman" w:eastAsia="PMingLiU" w:hAnsi="Times New Roman" w:cs="Times New Roman"/>
      <w:sz w:val="22"/>
      <w:szCs w:val="22"/>
      <w:lang w:val="en-US"/>
    </w:rPr>
  </w:style>
  <w:style w:type="character" w:customStyle="1" w:styleId="BodyTextChar">
    <w:name w:val="Body Text Char"/>
    <w:basedOn w:val="DefaultParagraphFont"/>
    <w:link w:val="BodyText"/>
    <w:rsid w:val="00110342"/>
    <w:rPr>
      <w:rFonts w:ascii="Times New Roman" w:eastAsia="PMingLiU" w:hAnsi="Times New Roman" w:cs="Times New Roman"/>
      <w:lang w:val="en-US"/>
    </w:rPr>
  </w:style>
  <w:style w:type="paragraph" w:customStyle="1" w:styleId="Default">
    <w:name w:val="Default"/>
    <w:rsid w:val="00110342"/>
    <w:pPr>
      <w:autoSpaceDE w:val="0"/>
      <w:autoSpaceDN w:val="0"/>
      <w:adjustRightInd w:val="0"/>
      <w:spacing w:after="0" w:line="240" w:lineRule="auto"/>
    </w:pPr>
    <w:rPr>
      <w:rFonts w:ascii="Stone Serif" w:hAnsi="Stone Serif" w:cs="Stone Serif"/>
      <w:color w:val="000000"/>
      <w:sz w:val="24"/>
      <w:szCs w:val="24"/>
      <w:lang w:val="en-US"/>
    </w:rPr>
  </w:style>
  <w:style w:type="character" w:customStyle="1" w:styleId="A8">
    <w:name w:val="A8"/>
    <w:uiPriority w:val="99"/>
    <w:rsid w:val="00425D9C"/>
    <w:rPr>
      <w:rFonts w:cs="Myriad Pro"/>
      <w:color w:val="000000"/>
      <w:sz w:val="16"/>
      <w:szCs w:val="16"/>
    </w:rPr>
  </w:style>
  <w:style w:type="paragraph" w:customStyle="1" w:styleId="Pa1">
    <w:name w:val="Pa1"/>
    <w:basedOn w:val="Default"/>
    <w:next w:val="Default"/>
    <w:uiPriority w:val="99"/>
    <w:rsid w:val="009D5D59"/>
    <w:pPr>
      <w:spacing w:line="201" w:lineRule="atLeast"/>
    </w:pPr>
    <w:rPr>
      <w:rFonts w:cstheme="minorBidi"/>
      <w:color w:val="auto"/>
    </w:rPr>
  </w:style>
  <w:style w:type="character" w:customStyle="1" w:styleId="A1">
    <w:name w:val="A1"/>
    <w:uiPriority w:val="99"/>
    <w:rsid w:val="00496317"/>
    <w:rPr>
      <w:color w:val="000000"/>
      <w:sz w:val="18"/>
      <w:szCs w:val="18"/>
    </w:rPr>
  </w:style>
  <w:style w:type="character" w:customStyle="1" w:styleId="A2">
    <w:name w:val="A2"/>
    <w:uiPriority w:val="99"/>
    <w:rsid w:val="00496317"/>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3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OTBody">
    <w:name w:val="WFOT Body"/>
    <w:basedOn w:val="Normal"/>
    <w:rsid w:val="00E431D0"/>
    <w:pPr>
      <w:spacing w:after="113" w:line="280" w:lineRule="exact"/>
    </w:pPr>
    <w:rPr>
      <w:rFonts w:ascii="DIN-Regular" w:hAnsi="DIN-Regular" w:cs="Times New Roman"/>
      <w:sz w:val="20"/>
      <w:szCs w:val="15"/>
      <w:lang w:eastAsia="en-GB"/>
    </w:rPr>
  </w:style>
  <w:style w:type="paragraph" w:customStyle="1" w:styleId="WFOTBullets">
    <w:name w:val="WFOT Bullets"/>
    <w:basedOn w:val="WFOTBody"/>
    <w:qFormat/>
    <w:rsid w:val="00E431D0"/>
    <w:pPr>
      <w:numPr>
        <w:numId w:val="1"/>
      </w:numPr>
      <w:spacing w:after="0"/>
    </w:pPr>
  </w:style>
  <w:style w:type="paragraph" w:customStyle="1" w:styleId="WFOTDescriptor">
    <w:name w:val="WFOT Descriptor"/>
    <w:rsid w:val="00E431D0"/>
    <w:pPr>
      <w:spacing w:after="113" w:line="320" w:lineRule="exact"/>
    </w:pPr>
    <w:rPr>
      <w:rFonts w:ascii="DIN-Bold" w:hAnsi="DIN-Bold" w:cs="Times New Roman"/>
      <w:sz w:val="24"/>
      <w:szCs w:val="18"/>
      <w:lang w:eastAsia="en-GB"/>
    </w:rPr>
  </w:style>
  <w:style w:type="paragraph" w:customStyle="1" w:styleId="WFOTIntrosubtitle">
    <w:name w:val="WFOT Intro subtitle"/>
    <w:basedOn w:val="Normal"/>
    <w:rsid w:val="00E431D0"/>
    <w:pPr>
      <w:spacing w:before="170" w:line="280" w:lineRule="atLeast"/>
    </w:pPr>
    <w:rPr>
      <w:rFonts w:ascii="DIN-Bold" w:hAnsi="DIN-Bold" w:cs="Times New Roman"/>
      <w:szCs w:val="17"/>
      <w:lang w:eastAsia="en-GB"/>
    </w:rPr>
  </w:style>
  <w:style w:type="paragraph" w:customStyle="1" w:styleId="WFOTIntroduction">
    <w:name w:val="WFOT Introduction"/>
    <w:basedOn w:val="Normal"/>
    <w:rsid w:val="00E431D0"/>
    <w:pPr>
      <w:spacing w:after="113" w:line="280" w:lineRule="exact"/>
    </w:pPr>
    <w:rPr>
      <w:rFonts w:ascii="DIN-Light" w:hAnsi="DIN-Light" w:cs="Times New Roman"/>
      <w:szCs w:val="18"/>
      <w:lang w:eastAsia="en-GB"/>
    </w:rPr>
  </w:style>
  <w:style w:type="paragraph" w:customStyle="1" w:styleId="WFOTReferencesBody">
    <w:name w:val="WFOT References Body"/>
    <w:basedOn w:val="WFOTBody"/>
    <w:qFormat/>
    <w:rsid w:val="00E431D0"/>
    <w:pPr>
      <w:spacing w:after="60" w:line="220" w:lineRule="exact"/>
      <w:ind w:left="284" w:right="851"/>
    </w:pPr>
    <w:rPr>
      <w:color w:val="1E1734"/>
      <w:sz w:val="16"/>
      <w:szCs w:val="16"/>
    </w:rPr>
  </w:style>
  <w:style w:type="paragraph" w:customStyle="1" w:styleId="WFOTReferencesTitle">
    <w:name w:val="WFOT References Title"/>
    <w:qFormat/>
    <w:rsid w:val="00E431D0"/>
    <w:pPr>
      <w:spacing w:before="170" w:after="0" w:line="220" w:lineRule="exact"/>
    </w:pPr>
    <w:rPr>
      <w:rFonts w:ascii="DIN-Medium" w:hAnsi="DIN-Medium" w:cs="Times New Roman"/>
      <w:color w:val="1E1734"/>
      <w:sz w:val="16"/>
      <w:szCs w:val="16"/>
      <w:lang w:eastAsia="en-GB"/>
    </w:rPr>
  </w:style>
  <w:style w:type="paragraph" w:customStyle="1" w:styleId="WFOTSubtitle">
    <w:name w:val="WFOT Subtitle"/>
    <w:next w:val="Normal"/>
    <w:rsid w:val="00E431D0"/>
    <w:pPr>
      <w:spacing w:before="170" w:after="0" w:line="280" w:lineRule="exact"/>
    </w:pPr>
    <w:rPr>
      <w:rFonts w:ascii="DIN-Bold" w:hAnsi="DIN-Bold" w:cs="Times New Roman"/>
      <w:color w:val="1E1734"/>
      <w:sz w:val="20"/>
      <w:szCs w:val="15"/>
      <w:lang w:eastAsia="en-GB"/>
    </w:rPr>
  </w:style>
  <w:style w:type="paragraph" w:customStyle="1" w:styleId="WFOTTitle">
    <w:name w:val="WFOT Title"/>
    <w:rsid w:val="00E431D0"/>
    <w:pPr>
      <w:spacing w:after="170" w:line="560" w:lineRule="exact"/>
    </w:pPr>
    <w:rPr>
      <w:rFonts w:ascii="DIN-Regular" w:hAnsi="DIN-Regular" w:cs="Times New Roman"/>
      <w:color w:val="06A3B0"/>
      <w:sz w:val="48"/>
      <w:szCs w:val="48"/>
      <w:lang w:eastAsia="en-GB"/>
    </w:rPr>
  </w:style>
  <w:style w:type="paragraph" w:styleId="Header">
    <w:name w:val="header"/>
    <w:basedOn w:val="Normal"/>
    <w:link w:val="HeaderChar"/>
    <w:uiPriority w:val="99"/>
    <w:unhideWhenUsed/>
    <w:rsid w:val="00914F38"/>
    <w:pPr>
      <w:tabs>
        <w:tab w:val="center" w:pos="4513"/>
        <w:tab w:val="right" w:pos="9026"/>
      </w:tabs>
    </w:pPr>
  </w:style>
  <w:style w:type="character" w:customStyle="1" w:styleId="HeaderChar">
    <w:name w:val="Header Char"/>
    <w:basedOn w:val="DefaultParagraphFont"/>
    <w:link w:val="Header"/>
    <w:uiPriority w:val="99"/>
    <w:rsid w:val="00914F38"/>
    <w:rPr>
      <w:sz w:val="24"/>
      <w:szCs w:val="24"/>
    </w:rPr>
  </w:style>
  <w:style w:type="paragraph" w:styleId="Footer">
    <w:name w:val="footer"/>
    <w:basedOn w:val="Normal"/>
    <w:link w:val="FooterChar"/>
    <w:uiPriority w:val="99"/>
    <w:unhideWhenUsed/>
    <w:rsid w:val="00914F38"/>
    <w:pPr>
      <w:tabs>
        <w:tab w:val="center" w:pos="4513"/>
        <w:tab w:val="right" w:pos="9026"/>
      </w:tabs>
    </w:pPr>
  </w:style>
  <w:style w:type="character" w:customStyle="1" w:styleId="FooterChar">
    <w:name w:val="Footer Char"/>
    <w:basedOn w:val="DefaultParagraphFont"/>
    <w:link w:val="Footer"/>
    <w:uiPriority w:val="99"/>
    <w:rsid w:val="00914F38"/>
    <w:rPr>
      <w:sz w:val="24"/>
      <w:szCs w:val="24"/>
    </w:rPr>
  </w:style>
  <w:style w:type="character" w:styleId="PageNumber">
    <w:name w:val="page number"/>
    <w:basedOn w:val="DefaultParagraphFont"/>
    <w:uiPriority w:val="99"/>
    <w:semiHidden/>
    <w:unhideWhenUsed/>
    <w:rsid w:val="00914F38"/>
  </w:style>
  <w:style w:type="character" w:styleId="Hyperlink">
    <w:name w:val="Hyperlink"/>
    <w:basedOn w:val="DefaultParagraphFont"/>
    <w:uiPriority w:val="99"/>
    <w:unhideWhenUsed/>
    <w:rsid w:val="00914F38"/>
    <w:rPr>
      <w:color w:val="0563C1" w:themeColor="hyperlink"/>
      <w:u w:val="single"/>
    </w:rPr>
  </w:style>
  <w:style w:type="paragraph" w:styleId="CommentText">
    <w:name w:val="annotation text"/>
    <w:basedOn w:val="Normal"/>
    <w:link w:val="CommentTextChar"/>
    <w:uiPriority w:val="99"/>
    <w:semiHidden/>
    <w:unhideWhenUsed/>
    <w:rsid w:val="00AB07CF"/>
    <w:rPr>
      <w:sz w:val="20"/>
      <w:szCs w:val="20"/>
    </w:rPr>
  </w:style>
  <w:style w:type="character" w:customStyle="1" w:styleId="CommentTextChar">
    <w:name w:val="Comment Text Char"/>
    <w:basedOn w:val="DefaultParagraphFont"/>
    <w:link w:val="CommentText"/>
    <w:uiPriority w:val="99"/>
    <w:semiHidden/>
    <w:rsid w:val="00AB07CF"/>
    <w:rPr>
      <w:sz w:val="20"/>
      <w:szCs w:val="20"/>
    </w:rPr>
  </w:style>
  <w:style w:type="paragraph" w:styleId="CommentSubject">
    <w:name w:val="annotation subject"/>
    <w:basedOn w:val="CommentText"/>
    <w:next w:val="CommentText"/>
    <w:link w:val="CommentSubjectChar"/>
    <w:uiPriority w:val="99"/>
    <w:semiHidden/>
    <w:unhideWhenUsed/>
    <w:rsid w:val="00AB07CF"/>
    <w:rPr>
      <w:rFonts w:ascii="Times New Roman" w:eastAsia="Times New Roman" w:hAnsi="Times New Roman" w:cs="Times New Roman"/>
      <w:b/>
      <w:bCs/>
      <w:lang w:val="en-NZ"/>
    </w:rPr>
  </w:style>
  <w:style w:type="character" w:customStyle="1" w:styleId="CommentSubjectChar">
    <w:name w:val="Comment Subject Char"/>
    <w:basedOn w:val="CommentTextChar"/>
    <w:link w:val="CommentSubject"/>
    <w:uiPriority w:val="99"/>
    <w:semiHidden/>
    <w:rsid w:val="00AB07CF"/>
    <w:rPr>
      <w:rFonts w:ascii="Times New Roman" w:eastAsia="Times New Roman" w:hAnsi="Times New Roman" w:cs="Times New Roman"/>
      <w:b/>
      <w:bCs/>
      <w:sz w:val="20"/>
      <w:szCs w:val="20"/>
      <w:lang w:val="en-NZ"/>
    </w:rPr>
  </w:style>
  <w:style w:type="character" w:customStyle="1" w:styleId="UnresolvedMention">
    <w:name w:val="Unresolved Mention"/>
    <w:basedOn w:val="DefaultParagraphFont"/>
    <w:uiPriority w:val="99"/>
    <w:semiHidden/>
    <w:unhideWhenUsed/>
    <w:rsid w:val="0032498D"/>
    <w:rPr>
      <w:color w:val="605E5C"/>
      <w:shd w:val="clear" w:color="auto" w:fill="E1DFDD"/>
    </w:rPr>
  </w:style>
  <w:style w:type="paragraph" w:styleId="BalloonText">
    <w:name w:val="Balloon Text"/>
    <w:basedOn w:val="Normal"/>
    <w:link w:val="BalloonTextChar"/>
    <w:uiPriority w:val="99"/>
    <w:semiHidden/>
    <w:unhideWhenUsed/>
    <w:rsid w:val="00A777C4"/>
    <w:rPr>
      <w:rFonts w:ascii="Tahoma" w:hAnsi="Tahoma" w:cs="Tahoma"/>
      <w:sz w:val="16"/>
      <w:szCs w:val="16"/>
    </w:rPr>
  </w:style>
  <w:style w:type="character" w:customStyle="1" w:styleId="BalloonTextChar">
    <w:name w:val="Balloon Text Char"/>
    <w:basedOn w:val="DefaultParagraphFont"/>
    <w:link w:val="BalloonText"/>
    <w:uiPriority w:val="99"/>
    <w:semiHidden/>
    <w:rsid w:val="00A777C4"/>
    <w:rPr>
      <w:rFonts w:ascii="Tahoma" w:hAnsi="Tahoma" w:cs="Tahoma"/>
      <w:sz w:val="16"/>
      <w:szCs w:val="16"/>
    </w:rPr>
  </w:style>
  <w:style w:type="paragraph" w:styleId="NormalWeb">
    <w:name w:val="Normal (Web)"/>
    <w:basedOn w:val="Normal"/>
    <w:uiPriority w:val="99"/>
    <w:unhideWhenUsed/>
    <w:rsid w:val="009E1636"/>
    <w:pPr>
      <w:spacing w:before="100" w:beforeAutospacing="1" w:after="100" w:afterAutospacing="1"/>
    </w:pPr>
    <w:rPr>
      <w:rFonts w:ascii="Times New Roman" w:eastAsia="Times New Roman" w:hAnsi="Times New Roman" w:cs="Times New Roman"/>
      <w:lang w:val="en-US"/>
    </w:rPr>
  </w:style>
  <w:style w:type="character" w:customStyle="1" w:styleId="text">
    <w:name w:val="text"/>
    <w:basedOn w:val="DefaultParagraphFont"/>
    <w:rsid w:val="009E1636"/>
  </w:style>
  <w:style w:type="character" w:customStyle="1" w:styleId="bibrecord-highlight-user">
    <w:name w:val="bibrecord-highlight-user"/>
    <w:rsid w:val="009E1636"/>
  </w:style>
  <w:style w:type="character" w:customStyle="1" w:styleId="title-text">
    <w:name w:val="title-text"/>
    <w:basedOn w:val="DefaultParagraphFont"/>
    <w:rsid w:val="009E1636"/>
  </w:style>
  <w:style w:type="character" w:customStyle="1" w:styleId="maintitle">
    <w:name w:val="maintitle"/>
    <w:rsid w:val="009E1636"/>
  </w:style>
  <w:style w:type="character" w:customStyle="1" w:styleId="ej-keyword">
    <w:name w:val="ej-keyword"/>
    <w:basedOn w:val="DefaultParagraphFont"/>
    <w:rsid w:val="009E1636"/>
  </w:style>
  <w:style w:type="paragraph" w:styleId="Caption">
    <w:name w:val="caption"/>
    <w:basedOn w:val="Normal"/>
    <w:next w:val="Normal"/>
    <w:semiHidden/>
    <w:unhideWhenUsed/>
    <w:qFormat/>
    <w:rsid w:val="00A0743A"/>
    <w:pPr>
      <w:spacing w:line="480" w:lineRule="auto"/>
      <w:ind w:firstLine="720"/>
      <w:jc w:val="both"/>
    </w:pPr>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A0743A"/>
    <w:pPr>
      <w:spacing w:after="200" w:line="276" w:lineRule="auto"/>
      <w:ind w:left="720"/>
      <w:contextualSpacing/>
    </w:pPr>
    <w:rPr>
      <w:rFonts w:eastAsiaTheme="minorEastAsia"/>
      <w:sz w:val="22"/>
      <w:szCs w:val="22"/>
      <w:lang w:val="en-US"/>
    </w:rPr>
  </w:style>
  <w:style w:type="character" w:customStyle="1" w:styleId="highlight">
    <w:name w:val="highlight"/>
    <w:rsid w:val="00A0743A"/>
  </w:style>
  <w:style w:type="character" w:customStyle="1" w:styleId="slug-doi">
    <w:name w:val="slug-doi"/>
    <w:rsid w:val="00A0743A"/>
  </w:style>
  <w:style w:type="character" w:customStyle="1" w:styleId="personname1">
    <w:name w:val="person_name1"/>
    <w:rsid w:val="00A0743A"/>
    <w:rPr>
      <w:b/>
      <w:bCs/>
    </w:rPr>
  </w:style>
  <w:style w:type="character" w:customStyle="1" w:styleId="absnonlinkmetadata">
    <w:name w:val="abs_nonlink_metadata"/>
    <w:rsid w:val="00A0743A"/>
  </w:style>
  <w:style w:type="character" w:customStyle="1" w:styleId="abscitationtitle">
    <w:name w:val="abs_citation_title"/>
    <w:rsid w:val="00A0743A"/>
  </w:style>
  <w:style w:type="character" w:styleId="Emphasis">
    <w:name w:val="Emphasis"/>
    <w:basedOn w:val="DefaultParagraphFont"/>
    <w:uiPriority w:val="20"/>
    <w:qFormat/>
    <w:rsid w:val="00A0743A"/>
    <w:rPr>
      <w:i/>
      <w:iCs/>
    </w:rPr>
  </w:style>
  <w:style w:type="paragraph" w:styleId="BodyText">
    <w:name w:val="Body Text"/>
    <w:basedOn w:val="Normal"/>
    <w:link w:val="BodyTextChar"/>
    <w:rsid w:val="00110342"/>
    <w:pPr>
      <w:tabs>
        <w:tab w:val="left" w:pos="2160"/>
        <w:tab w:val="right" w:pos="6480"/>
      </w:tabs>
      <w:spacing w:before="240" w:after="60" w:line="220" w:lineRule="atLeast"/>
      <w:jc w:val="center"/>
    </w:pPr>
    <w:rPr>
      <w:rFonts w:ascii="Times New Roman" w:eastAsia="PMingLiU" w:hAnsi="Times New Roman" w:cs="Times New Roman"/>
      <w:sz w:val="22"/>
      <w:szCs w:val="22"/>
      <w:lang w:val="en-US"/>
    </w:rPr>
  </w:style>
  <w:style w:type="character" w:customStyle="1" w:styleId="BodyTextChar">
    <w:name w:val="Body Text Char"/>
    <w:basedOn w:val="DefaultParagraphFont"/>
    <w:link w:val="BodyText"/>
    <w:rsid w:val="00110342"/>
    <w:rPr>
      <w:rFonts w:ascii="Times New Roman" w:eastAsia="PMingLiU" w:hAnsi="Times New Roman" w:cs="Times New Roman"/>
      <w:lang w:val="en-US"/>
    </w:rPr>
  </w:style>
  <w:style w:type="paragraph" w:customStyle="1" w:styleId="Default">
    <w:name w:val="Default"/>
    <w:rsid w:val="00110342"/>
    <w:pPr>
      <w:autoSpaceDE w:val="0"/>
      <w:autoSpaceDN w:val="0"/>
      <w:adjustRightInd w:val="0"/>
      <w:spacing w:after="0" w:line="240" w:lineRule="auto"/>
    </w:pPr>
    <w:rPr>
      <w:rFonts w:ascii="Stone Serif" w:hAnsi="Stone Serif" w:cs="Stone Serif"/>
      <w:color w:val="000000"/>
      <w:sz w:val="24"/>
      <w:szCs w:val="24"/>
      <w:lang w:val="en-US"/>
    </w:rPr>
  </w:style>
  <w:style w:type="character" w:customStyle="1" w:styleId="A8">
    <w:name w:val="A8"/>
    <w:uiPriority w:val="99"/>
    <w:rsid w:val="00425D9C"/>
    <w:rPr>
      <w:rFonts w:cs="Myriad Pro"/>
      <w:color w:val="000000"/>
      <w:sz w:val="16"/>
      <w:szCs w:val="16"/>
    </w:rPr>
  </w:style>
  <w:style w:type="paragraph" w:customStyle="1" w:styleId="Pa1">
    <w:name w:val="Pa1"/>
    <w:basedOn w:val="Default"/>
    <w:next w:val="Default"/>
    <w:uiPriority w:val="99"/>
    <w:rsid w:val="009D5D59"/>
    <w:pPr>
      <w:spacing w:line="201" w:lineRule="atLeast"/>
    </w:pPr>
    <w:rPr>
      <w:rFonts w:cstheme="minorBidi"/>
      <w:color w:val="auto"/>
    </w:rPr>
  </w:style>
  <w:style w:type="character" w:customStyle="1" w:styleId="A1">
    <w:name w:val="A1"/>
    <w:uiPriority w:val="99"/>
    <w:rsid w:val="00496317"/>
    <w:rPr>
      <w:color w:val="000000"/>
      <w:sz w:val="18"/>
      <w:szCs w:val="18"/>
    </w:rPr>
  </w:style>
  <w:style w:type="character" w:customStyle="1" w:styleId="A2">
    <w:name w:val="A2"/>
    <w:uiPriority w:val="99"/>
    <w:rsid w:val="00496317"/>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mchealthservres.biomedcentral.com/articles/10.1186/s12913-016-1268-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lww.com/tnpj/toc/2016/020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mchealthservres.biomedcentral.com/articles/10.1186/s12913-016-1268-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19A5-321E-4F82-A052-FDC3F98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WFOT</dc:creator>
  <cp:keywords/>
  <dc:description/>
  <cp:lastModifiedBy>Hp</cp:lastModifiedBy>
  <cp:revision>27</cp:revision>
  <cp:lastPrinted>2019-10-01T23:26:00Z</cp:lastPrinted>
  <dcterms:created xsi:type="dcterms:W3CDTF">2019-10-05T08:11:00Z</dcterms:created>
  <dcterms:modified xsi:type="dcterms:W3CDTF">2022-05-14T12:48:00Z</dcterms:modified>
</cp:coreProperties>
</file>