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93F" w:rsidRDefault="00AF3BEB">
      <w:r>
        <w:t>Practicalities of Integrating Assistive Technology</w:t>
      </w:r>
    </w:p>
    <w:p w:rsidR="00AF3BEB" w:rsidRDefault="00AF3BEB">
      <w:r>
        <w:t xml:space="preserve">In a previous article, I mentioned how there is a great opportunity for services to work together to integrate technology for clients now there is specific commissioning for specialised Augmentative and Alternative Communication (AAC) services. </w:t>
      </w:r>
    </w:p>
    <w:p w:rsidR="00AF3BEB" w:rsidRDefault="00AF3BEB">
      <w:r>
        <w:t>Specialised access solutions t</w:t>
      </w:r>
      <w:bookmarkStart w:id="0" w:name="_GoBack"/>
      <w:bookmarkEnd w:id="0"/>
      <w:r>
        <w:t>o facilitate access to a client’s communication aid are provided after assessment by one of the sixteen AAC hubs in England. Examples of specialised access could include a switch or joystick.</w:t>
      </w:r>
    </w:p>
    <w:p w:rsidR="00AF3BEB" w:rsidRDefault="00B75C11">
      <w:r>
        <w:t>It’s important for AAC services to communicate effectively with wheelchair services where the client uses manual or powered mobility. This will ensure discussions can take place to look at options (often simpler and more cost-effective options overall) for clients where the services overlap.</w:t>
      </w:r>
    </w:p>
    <w:p w:rsidR="00B75C11" w:rsidRDefault="00B75C11">
      <w:r>
        <w:t>Integrating technology particularly applies to powered mobility users who either use (or might use):</w:t>
      </w:r>
    </w:p>
    <w:p w:rsidR="00B75C11" w:rsidRDefault="00B75C11" w:rsidP="00B75C11">
      <w:pPr>
        <w:pStyle w:val="ListParagraph"/>
        <w:numPr>
          <w:ilvl w:val="0"/>
          <w:numId w:val="1"/>
        </w:numPr>
      </w:pPr>
      <w:r>
        <w:t>a joystick to access their communication aid</w:t>
      </w:r>
    </w:p>
    <w:p w:rsidR="00B75C11" w:rsidRDefault="00B75C11" w:rsidP="00B75C11">
      <w:pPr>
        <w:pStyle w:val="ListParagraph"/>
        <w:numPr>
          <w:ilvl w:val="0"/>
          <w:numId w:val="1"/>
        </w:numPr>
      </w:pPr>
      <w:r>
        <w:t>one or more switches to control their powerchair or communication aid.</w:t>
      </w:r>
    </w:p>
    <w:p w:rsidR="00B75C11" w:rsidRDefault="0088336A">
      <w:r>
        <w:t>With many older powerchairs, and those with standard control options, a separate device or joystick will be needed to access the communication aid as integration w</w:t>
      </w:r>
      <w:r w:rsidR="00CF7B81">
        <w:t xml:space="preserve">ill </w:t>
      </w:r>
      <w:r w:rsidR="00A53463">
        <w:t xml:space="preserve">probably </w:t>
      </w:r>
      <w:r w:rsidR="00CF7B81">
        <w:t>not be possible. Mounting a</w:t>
      </w:r>
      <w:r>
        <w:t xml:space="preserve"> second joystick to chair will always mean that only one of the two joysticks will be in the optimum position</w:t>
      </w:r>
      <w:r w:rsidR="00CF7B81" w:rsidRPr="00CF7B81">
        <w:t xml:space="preserve"> </w:t>
      </w:r>
      <w:r w:rsidR="00CF7B81">
        <w:t>This not an ideal solution, and also leads to a higher overall system cost  (due to the extra joystick and its fitting, support and maintenance).</w:t>
      </w:r>
    </w:p>
    <w:p w:rsidR="0088336A" w:rsidRDefault="0088336A">
      <w:r>
        <w:t>If a client uses one or more switches to control their powerchair, an assessment will have already taken place to establish the optimum switch site, and look at the most appr</w:t>
      </w:r>
      <w:r w:rsidR="00CF7B81">
        <w:t>opr</w:t>
      </w:r>
      <w:r>
        <w:t>iate kit available.</w:t>
      </w:r>
      <w:r w:rsidR="00CF7B81">
        <w:t xml:space="preserve"> A switch site for mobility may not be the optimum switch site for</w:t>
      </w:r>
      <w:r w:rsidR="00A53463">
        <w:t xml:space="preserve"> communication, but it’s likely to be</w:t>
      </w:r>
      <w:r w:rsidR="00CF7B81">
        <w:t>. While in theory it’s possible to one or more of those switches to access communication, it is unlikely the user will be able to independently switch between modes (switch between communication and mobility). This not an ideal solution, and also leads to a higher overall system cost (due to the extra switches and their fitting, support and maintenance).</w:t>
      </w:r>
    </w:p>
    <w:p w:rsidR="00CF7B81" w:rsidRDefault="00CF7B81">
      <w:r>
        <w:t xml:space="preserve">There is currently no solution to </w:t>
      </w:r>
      <w:r w:rsidR="00A53463">
        <w:t xml:space="preserve">easily </w:t>
      </w:r>
      <w:r>
        <w:t>drive and talk at the same time. Users need to make a choice.</w:t>
      </w:r>
    </w:p>
    <w:p w:rsidR="00C312A2" w:rsidRDefault="00D225E1">
      <w:r>
        <w:t>At ACE Cent</w:t>
      </w:r>
      <w:r w:rsidR="009B767D">
        <w:t>re, we have worked with three</w:t>
      </w:r>
      <w:r>
        <w:t xml:space="preserve"> clients o</w:t>
      </w:r>
      <w:r w:rsidR="009B767D">
        <w:t>ver the last few months and</w:t>
      </w:r>
      <w:r>
        <w:t xml:space="preserve"> have been able to work with their local wheelchair service to integrate the two systems. We are extremely grateful to the wheelchair services concerned that enabled us to collaborate and ultimately provide a simpler, integrated system for the client.</w:t>
      </w:r>
    </w:p>
    <w:p w:rsidR="009B767D" w:rsidRDefault="00D225E1">
      <w:r>
        <w:t xml:space="preserve">The specialised AAC service will provide specialist access devices, and that could include powerchair control options that would not normally be provided by the wheelchair service. Many communication aids are now Bluetooth-enabled (and if they’re not, they can be), so where a joystick is the most appropriate access option for the user, a Bluetooth mouse control module fitted to the powerchair can allow the two systems to be integrated. Where switches are used to </w:t>
      </w:r>
      <w:r w:rsidR="009B767D">
        <w:t>control the powerchair, there may be occasions where it’s useful to consider if they could be used to access the communication device too, or whether using one of them could be used for mode change.</w:t>
      </w:r>
    </w:p>
    <w:p w:rsidR="009B767D" w:rsidRDefault="009B767D">
      <w:r>
        <w:t xml:space="preserve">In our three cases, we have prescribed kit for a Quickie Salsa that would not normally have been funded by the wheelchair service as it was not required for postural or mobility needs. This was added to the Salsa prescription form and ordered with the chair so the kit could be factory-fitted as part of the chair build. The wheelchair service </w:t>
      </w:r>
      <w:r w:rsidR="00A53463">
        <w:t>will then charge the</w:t>
      </w:r>
      <w:r w:rsidR="00687E7C">
        <w:t xml:space="preserve"> for the additional parts. ACE </w:t>
      </w:r>
      <w:r w:rsidR="00687E7C">
        <w:lastRenderedPageBreak/>
        <w:t>Centre will support and maintain the additional kit and provide the same level of service that the client receives for the powerchair itself.</w:t>
      </w:r>
    </w:p>
    <w:p w:rsidR="00687E7C" w:rsidRDefault="00687E7C">
      <w:r>
        <w:t xml:space="preserve">It is not always easy, but this type of integration does lead to simpler solutions for the client. It prevents duplication of kit and helps to keep overall costs of the system down. </w:t>
      </w:r>
    </w:p>
    <w:p w:rsidR="00687E7C" w:rsidRDefault="00687E7C">
      <w:r>
        <w:t>Effective communication between services has been the key to enabling this type of integration of kit where it is funded by different services.</w:t>
      </w:r>
    </w:p>
    <w:sectPr w:rsidR="00687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640B6"/>
    <w:multiLevelType w:val="hybridMultilevel"/>
    <w:tmpl w:val="8400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F5"/>
    <w:rsid w:val="00256470"/>
    <w:rsid w:val="003058F5"/>
    <w:rsid w:val="003D4CBA"/>
    <w:rsid w:val="004C505A"/>
    <w:rsid w:val="00573673"/>
    <w:rsid w:val="00687E7C"/>
    <w:rsid w:val="00751113"/>
    <w:rsid w:val="007F1851"/>
    <w:rsid w:val="0088336A"/>
    <w:rsid w:val="009B767D"/>
    <w:rsid w:val="009C039E"/>
    <w:rsid w:val="009E7F62"/>
    <w:rsid w:val="00A53463"/>
    <w:rsid w:val="00AF3BEB"/>
    <w:rsid w:val="00B75C11"/>
    <w:rsid w:val="00C1193F"/>
    <w:rsid w:val="00C312A2"/>
    <w:rsid w:val="00C61490"/>
    <w:rsid w:val="00CF7B81"/>
    <w:rsid w:val="00D225E1"/>
    <w:rsid w:val="00E6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E294"/>
  <w15:chartTrackingRefBased/>
  <w15:docId w15:val="{D72C5863-FF03-4963-812D-FB856A7C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CBA"/>
    <w:rPr>
      <w:color w:val="0563C1" w:themeColor="hyperlink"/>
      <w:u w:val="single"/>
    </w:rPr>
  </w:style>
  <w:style w:type="paragraph" w:styleId="ListParagraph">
    <w:name w:val="List Paragraph"/>
    <w:basedOn w:val="Normal"/>
    <w:uiPriority w:val="34"/>
    <w:qFormat/>
    <w:rsid w:val="00B75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Hewett</dc:creator>
  <cp:keywords/>
  <dc:description/>
  <cp:lastModifiedBy>Paul Hewett</cp:lastModifiedBy>
  <cp:revision>3</cp:revision>
  <dcterms:created xsi:type="dcterms:W3CDTF">2016-12-18T22:54:00Z</dcterms:created>
  <dcterms:modified xsi:type="dcterms:W3CDTF">2016-12-18T22:57:00Z</dcterms:modified>
</cp:coreProperties>
</file>